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48666B2D" w14:textId="77777777">
        <w:tc>
          <w:tcPr>
            <w:tcW w:w="709" w:type="dxa"/>
            <w:tcBorders>
              <w:top w:val="single" w:sz="4" w:space="0" w:color="auto"/>
            </w:tcBorders>
          </w:tcPr>
          <w:p w14:paraId="53C79114" w14:textId="77777777" w:rsidR="00D84FEC" w:rsidRDefault="00D84FEC">
            <w:pPr>
              <w:pStyle w:val="Heading3"/>
            </w:pPr>
            <w:r>
              <w:t>A</w:t>
            </w:r>
          </w:p>
        </w:tc>
        <w:tc>
          <w:tcPr>
            <w:tcW w:w="9356" w:type="dxa"/>
            <w:gridSpan w:val="8"/>
            <w:tcBorders>
              <w:top w:val="single" w:sz="4" w:space="0" w:color="auto"/>
            </w:tcBorders>
          </w:tcPr>
          <w:p w14:paraId="2A157C71" w14:textId="77777777" w:rsidR="00D84FEC" w:rsidRDefault="00D84FEC">
            <w:pPr>
              <w:rPr>
                <w:b/>
              </w:rPr>
            </w:pPr>
            <w:r>
              <w:rPr>
                <w:b/>
              </w:rPr>
              <w:t>Post Details</w:t>
            </w:r>
          </w:p>
          <w:p w14:paraId="1553BC2B" w14:textId="77777777" w:rsidR="00D84FEC" w:rsidRDefault="00D84FEC">
            <w:pPr>
              <w:rPr>
                <w:b/>
              </w:rPr>
            </w:pPr>
          </w:p>
        </w:tc>
      </w:tr>
      <w:tr w:rsidR="00D84FEC" w14:paraId="4AEAAE7A" w14:textId="77777777">
        <w:tc>
          <w:tcPr>
            <w:tcW w:w="709" w:type="dxa"/>
          </w:tcPr>
          <w:p w14:paraId="1C2A87F9" w14:textId="77777777" w:rsidR="00D84FEC" w:rsidRDefault="00D84FEC"/>
        </w:tc>
        <w:tc>
          <w:tcPr>
            <w:tcW w:w="2127" w:type="dxa"/>
          </w:tcPr>
          <w:p w14:paraId="26AF2124" w14:textId="77777777" w:rsidR="00D84FEC" w:rsidRDefault="00D84FEC">
            <w:r>
              <w:t>Job Title:</w:t>
            </w:r>
          </w:p>
        </w:tc>
        <w:tc>
          <w:tcPr>
            <w:tcW w:w="2268" w:type="dxa"/>
          </w:tcPr>
          <w:p w14:paraId="27973912" w14:textId="44A6633D" w:rsidR="00D53393" w:rsidRDefault="004A20AF" w:rsidP="00D53393">
            <w:r>
              <w:t xml:space="preserve">Oracle Finance </w:t>
            </w:r>
            <w:r w:rsidR="00B75BCB">
              <w:t>Systems Manager</w:t>
            </w:r>
          </w:p>
          <w:p w14:paraId="6F753CF4" w14:textId="77777777" w:rsidR="00D84FEC" w:rsidRDefault="00D84FEC"/>
        </w:tc>
        <w:tc>
          <w:tcPr>
            <w:tcW w:w="1417" w:type="dxa"/>
          </w:tcPr>
          <w:p w14:paraId="7FB05F89" w14:textId="77777777" w:rsidR="00D84FEC" w:rsidRDefault="00D84FEC">
            <w:r>
              <w:t>Function:</w:t>
            </w:r>
          </w:p>
        </w:tc>
        <w:tc>
          <w:tcPr>
            <w:tcW w:w="3544" w:type="dxa"/>
            <w:gridSpan w:val="5"/>
          </w:tcPr>
          <w:p w14:paraId="2C4E1790" w14:textId="53365CE5" w:rsidR="00D84FEC" w:rsidRDefault="00B641F7">
            <w:r>
              <w:t>Finance</w:t>
            </w:r>
          </w:p>
        </w:tc>
      </w:tr>
      <w:tr w:rsidR="00D84FEC" w14:paraId="63F93DFA" w14:textId="77777777" w:rsidTr="008C717C">
        <w:tc>
          <w:tcPr>
            <w:tcW w:w="709" w:type="dxa"/>
          </w:tcPr>
          <w:p w14:paraId="28345CE2" w14:textId="77777777" w:rsidR="00D84FEC" w:rsidRDefault="00D84FEC"/>
        </w:tc>
        <w:tc>
          <w:tcPr>
            <w:tcW w:w="2127" w:type="dxa"/>
          </w:tcPr>
          <w:p w14:paraId="7BDC066A" w14:textId="77777777" w:rsidR="00D84FEC" w:rsidRDefault="00D84FEC">
            <w:r>
              <w:t>Location:</w:t>
            </w:r>
          </w:p>
        </w:tc>
        <w:tc>
          <w:tcPr>
            <w:tcW w:w="2268" w:type="dxa"/>
          </w:tcPr>
          <w:p w14:paraId="42EF192D" w14:textId="58BF2DBA" w:rsidR="00D84FEC" w:rsidRDefault="000924E7" w:rsidP="008C717C">
            <w:r>
              <w:t>4ML</w:t>
            </w:r>
          </w:p>
        </w:tc>
        <w:tc>
          <w:tcPr>
            <w:tcW w:w="1417" w:type="dxa"/>
          </w:tcPr>
          <w:p w14:paraId="69A5B92C" w14:textId="77777777" w:rsidR="00D84FEC" w:rsidRDefault="00D84FEC">
            <w:r>
              <w:t>Unique Post Number:</w:t>
            </w:r>
          </w:p>
          <w:p w14:paraId="15BDC76C" w14:textId="77777777" w:rsidR="00D84FEC" w:rsidRDefault="00D84FEC"/>
        </w:tc>
        <w:tc>
          <w:tcPr>
            <w:tcW w:w="3544" w:type="dxa"/>
            <w:gridSpan w:val="5"/>
          </w:tcPr>
          <w:p w14:paraId="2C982612" w14:textId="77777777" w:rsidR="00D84FEC" w:rsidRDefault="00D84FEC"/>
        </w:tc>
      </w:tr>
      <w:tr w:rsidR="00D84FEC" w14:paraId="62BC9B3B" w14:textId="77777777">
        <w:tc>
          <w:tcPr>
            <w:tcW w:w="709" w:type="dxa"/>
          </w:tcPr>
          <w:p w14:paraId="6BCB9DEC" w14:textId="77777777" w:rsidR="00D84FEC" w:rsidRDefault="00D84FEC"/>
        </w:tc>
        <w:tc>
          <w:tcPr>
            <w:tcW w:w="2127" w:type="dxa"/>
          </w:tcPr>
          <w:p w14:paraId="7D765B78" w14:textId="77777777" w:rsidR="00D84FEC" w:rsidRDefault="00D84FEC">
            <w:r>
              <w:t>Reports To:</w:t>
            </w:r>
          </w:p>
        </w:tc>
        <w:tc>
          <w:tcPr>
            <w:tcW w:w="2268" w:type="dxa"/>
          </w:tcPr>
          <w:p w14:paraId="40A00ACC" w14:textId="6A5D98E7" w:rsidR="00C1362D" w:rsidRDefault="00B75BCB">
            <w:r>
              <w:t xml:space="preserve">Head of </w:t>
            </w:r>
            <w:r w:rsidR="004A20AF">
              <w:t>Finance</w:t>
            </w:r>
          </w:p>
          <w:p w14:paraId="56CB05DB" w14:textId="77777777" w:rsidR="00D84FEC" w:rsidRDefault="00D84FEC"/>
          <w:p w14:paraId="45AC82EB" w14:textId="77777777" w:rsidR="00D84FEC" w:rsidRDefault="00D84FEC"/>
        </w:tc>
        <w:tc>
          <w:tcPr>
            <w:tcW w:w="1417" w:type="dxa"/>
          </w:tcPr>
          <w:p w14:paraId="06273B7B" w14:textId="77777777" w:rsidR="00D84FEC" w:rsidRDefault="00D84FEC">
            <w:r>
              <w:t>Grade:</w:t>
            </w:r>
          </w:p>
        </w:tc>
        <w:tc>
          <w:tcPr>
            <w:tcW w:w="3544" w:type="dxa"/>
            <w:gridSpan w:val="5"/>
          </w:tcPr>
          <w:p w14:paraId="2A218373" w14:textId="234FDD10" w:rsidR="00D84FEC" w:rsidRDefault="00B75BCB">
            <w:r>
              <w:t>MG2</w:t>
            </w:r>
          </w:p>
        </w:tc>
      </w:tr>
      <w:tr w:rsidR="00D84FEC" w14:paraId="56D07FF4" w14:textId="77777777">
        <w:tc>
          <w:tcPr>
            <w:tcW w:w="709" w:type="dxa"/>
            <w:tcBorders>
              <w:top w:val="single" w:sz="4" w:space="0" w:color="auto"/>
            </w:tcBorders>
          </w:tcPr>
          <w:p w14:paraId="789C1912" w14:textId="77777777" w:rsidR="00D84FEC" w:rsidRDefault="00D84FEC">
            <w:pPr>
              <w:pStyle w:val="Heading3"/>
            </w:pPr>
            <w:r>
              <w:t>B</w:t>
            </w:r>
          </w:p>
        </w:tc>
        <w:tc>
          <w:tcPr>
            <w:tcW w:w="9356" w:type="dxa"/>
            <w:gridSpan w:val="8"/>
            <w:tcBorders>
              <w:top w:val="single" w:sz="4" w:space="0" w:color="auto"/>
            </w:tcBorders>
          </w:tcPr>
          <w:p w14:paraId="177AC44C" w14:textId="77777777" w:rsidR="00D84FEC" w:rsidRDefault="00D84FEC">
            <w:pPr>
              <w:rPr>
                <w:b/>
              </w:rPr>
            </w:pPr>
            <w:r>
              <w:rPr>
                <w:b/>
              </w:rPr>
              <w:t>Purpose of the Job</w:t>
            </w:r>
          </w:p>
          <w:p w14:paraId="5BC95BB8" w14:textId="77777777" w:rsidR="000923FC" w:rsidRDefault="000923FC">
            <w:pPr>
              <w:rPr>
                <w:b/>
              </w:rPr>
            </w:pPr>
          </w:p>
        </w:tc>
      </w:tr>
      <w:tr w:rsidR="00D84FEC" w14:paraId="75E9DFAE" w14:textId="77777777">
        <w:tc>
          <w:tcPr>
            <w:tcW w:w="709" w:type="dxa"/>
            <w:tcBorders>
              <w:bottom w:val="single" w:sz="4" w:space="0" w:color="auto"/>
            </w:tcBorders>
          </w:tcPr>
          <w:p w14:paraId="17C992E1" w14:textId="77777777" w:rsidR="00D84FEC" w:rsidRDefault="00D84FEC"/>
        </w:tc>
        <w:tc>
          <w:tcPr>
            <w:tcW w:w="9356" w:type="dxa"/>
            <w:gridSpan w:val="8"/>
            <w:tcBorders>
              <w:bottom w:val="single" w:sz="4" w:space="0" w:color="auto"/>
            </w:tcBorders>
          </w:tcPr>
          <w:p w14:paraId="14D6C4A0" w14:textId="7CD00FCF" w:rsidR="00E26ED0" w:rsidRPr="00E26ED0" w:rsidRDefault="00E26ED0" w:rsidP="00E26ED0">
            <w:pPr>
              <w:rPr>
                <w:rStyle w:val="normaltextrun"/>
                <w:rFonts w:cs="Arial"/>
                <w:color w:val="000000"/>
                <w:szCs w:val="22"/>
                <w:shd w:val="clear" w:color="auto" w:fill="FFFFFF"/>
              </w:rPr>
            </w:pPr>
            <w:r w:rsidRPr="00E26ED0">
              <w:rPr>
                <w:rStyle w:val="normaltextrun"/>
                <w:rFonts w:cs="Arial"/>
                <w:color w:val="000000"/>
                <w:szCs w:val="22"/>
                <w:shd w:val="clear" w:color="auto" w:fill="FFFFFF"/>
              </w:rPr>
              <w:t xml:space="preserve">We have a requirement for an Application Systems </w:t>
            </w:r>
            <w:r w:rsidR="00B70566">
              <w:rPr>
                <w:rStyle w:val="normaltextrun"/>
                <w:rFonts w:cs="Arial"/>
                <w:color w:val="000000"/>
                <w:szCs w:val="22"/>
                <w:shd w:val="clear" w:color="auto" w:fill="FFFFFF"/>
              </w:rPr>
              <w:t>Manager</w:t>
            </w:r>
            <w:r w:rsidRPr="00E26ED0">
              <w:rPr>
                <w:rStyle w:val="normaltextrun"/>
                <w:rFonts w:cs="Arial"/>
                <w:color w:val="000000"/>
                <w:szCs w:val="22"/>
                <w:shd w:val="clear" w:color="auto" w:fill="FFFFFF"/>
              </w:rPr>
              <w:t xml:space="preserve"> (Oracle), and this role is to:</w:t>
            </w:r>
          </w:p>
          <w:p w14:paraId="0E41DA56" w14:textId="77777777" w:rsidR="00E26ED0" w:rsidRPr="00E26ED0" w:rsidRDefault="00E26ED0" w:rsidP="00E26ED0">
            <w:pPr>
              <w:rPr>
                <w:rStyle w:val="normaltextrun"/>
                <w:rFonts w:cs="Arial"/>
                <w:color w:val="000000"/>
                <w:shd w:val="clear" w:color="auto" w:fill="FFFFFF"/>
              </w:rPr>
            </w:pPr>
          </w:p>
          <w:p w14:paraId="0F61CF2A" w14:textId="77777777" w:rsidR="00E26ED0" w:rsidRPr="00E26ED0" w:rsidRDefault="00E26ED0" w:rsidP="00E26ED0">
            <w:pPr>
              <w:numPr>
                <w:ilvl w:val="0"/>
                <w:numId w:val="11"/>
              </w:numPr>
              <w:rPr>
                <w:rFonts w:cs="Arial"/>
                <w:bCs/>
                <w:szCs w:val="22"/>
                <w:lang w:val="en-US"/>
              </w:rPr>
            </w:pPr>
            <w:r w:rsidRPr="00E26ED0">
              <w:rPr>
                <w:rFonts w:cs="Arial"/>
                <w:bCs/>
                <w:szCs w:val="22"/>
                <w:lang w:val="en-US"/>
              </w:rPr>
              <w:t>Provide systems support, guidance and training to users of the Oracle Financials/Procurement systems;</w:t>
            </w:r>
          </w:p>
          <w:p w14:paraId="36554165" w14:textId="77777777" w:rsidR="00E26ED0" w:rsidRPr="00E26ED0" w:rsidRDefault="00E26ED0" w:rsidP="00E26ED0">
            <w:pPr>
              <w:numPr>
                <w:ilvl w:val="0"/>
                <w:numId w:val="11"/>
              </w:numPr>
              <w:rPr>
                <w:rFonts w:cs="Arial"/>
                <w:bCs/>
                <w:szCs w:val="22"/>
                <w:lang w:val="en-US"/>
              </w:rPr>
            </w:pPr>
            <w:r w:rsidRPr="00E26ED0">
              <w:rPr>
                <w:rFonts w:cs="Arial"/>
                <w:bCs/>
                <w:szCs w:val="22"/>
                <w:lang w:val="en-US"/>
              </w:rPr>
              <w:t>Support the Oracle control environment around key external audit controls including change management, privileged access, password parameters and user access review;</w:t>
            </w:r>
          </w:p>
          <w:p w14:paraId="7FBA8FF0" w14:textId="09112726" w:rsidR="00E26ED0" w:rsidRPr="00E26ED0" w:rsidRDefault="00637428" w:rsidP="00E26ED0">
            <w:pPr>
              <w:numPr>
                <w:ilvl w:val="0"/>
                <w:numId w:val="11"/>
              </w:numPr>
              <w:rPr>
                <w:rFonts w:cs="Arial"/>
                <w:bCs/>
                <w:szCs w:val="22"/>
                <w:lang w:val="en-US"/>
              </w:rPr>
            </w:pPr>
            <w:r>
              <w:rPr>
                <w:rFonts w:cs="Arial"/>
                <w:bCs/>
                <w:szCs w:val="22"/>
                <w:lang w:val="en-US"/>
              </w:rPr>
              <w:t xml:space="preserve">Support and extend the use of </w:t>
            </w:r>
            <w:r w:rsidR="00E26ED0" w:rsidRPr="00E26ED0">
              <w:rPr>
                <w:rFonts w:cs="Arial"/>
                <w:bCs/>
                <w:szCs w:val="22"/>
                <w:lang w:val="en-US"/>
              </w:rPr>
              <w:t>the Oracle Financials/Procurement systems to</w:t>
            </w:r>
            <w:r>
              <w:rPr>
                <w:rFonts w:cs="Arial"/>
                <w:bCs/>
                <w:szCs w:val="22"/>
                <w:lang w:val="en-US"/>
              </w:rPr>
              <w:t xml:space="preserve"> maximise benefit to SET</w:t>
            </w:r>
            <w:r w:rsidR="00E26ED0" w:rsidRPr="00E26ED0">
              <w:rPr>
                <w:rFonts w:cs="Arial"/>
                <w:bCs/>
                <w:szCs w:val="22"/>
                <w:lang w:val="en-US"/>
              </w:rPr>
              <w:t>;</w:t>
            </w:r>
          </w:p>
          <w:p w14:paraId="3330D8A2" w14:textId="77777777" w:rsidR="00E26ED0" w:rsidRPr="00E26ED0" w:rsidRDefault="00E26ED0" w:rsidP="00E26ED0">
            <w:pPr>
              <w:numPr>
                <w:ilvl w:val="0"/>
                <w:numId w:val="11"/>
              </w:numPr>
              <w:rPr>
                <w:rFonts w:cs="Arial"/>
                <w:bCs/>
                <w:szCs w:val="22"/>
                <w:lang w:val="en-US"/>
              </w:rPr>
            </w:pPr>
            <w:r w:rsidRPr="00E26ED0">
              <w:rPr>
                <w:rFonts w:cs="Arial"/>
                <w:bCs/>
                <w:szCs w:val="22"/>
                <w:lang w:val="en-US"/>
              </w:rPr>
              <w:t>Identify process and systems improvements to the Oracle Financials/Procurement systems including discrete systems improvements projects;</w:t>
            </w:r>
          </w:p>
          <w:p w14:paraId="73F38ECC" w14:textId="77777777" w:rsidR="00E26ED0" w:rsidRPr="00E26ED0" w:rsidRDefault="00E26ED0" w:rsidP="00E26ED0">
            <w:pPr>
              <w:numPr>
                <w:ilvl w:val="0"/>
                <w:numId w:val="11"/>
              </w:numPr>
              <w:rPr>
                <w:rFonts w:cs="Arial"/>
                <w:bCs/>
                <w:szCs w:val="22"/>
                <w:lang w:val="en-US"/>
              </w:rPr>
            </w:pPr>
            <w:r w:rsidRPr="00E26ED0">
              <w:rPr>
                <w:rFonts w:cs="Arial"/>
                <w:bCs/>
                <w:szCs w:val="22"/>
                <w:lang w:val="en-US"/>
              </w:rPr>
              <w:t>Share knowledge gained to other members of the team.</w:t>
            </w:r>
          </w:p>
          <w:p w14:paraId="3EB70107" w14:textId="09FA650B" w:rsidR="005C7A07" w:rsidRDefault="005C7A07" w:rsidP="00D53393"/>
          <w:p w14:paraId="5AC5F31A" w14:textId="2F1984FC" w:rsidR="00E26ED0" w:rsidRDefault="00B70566" w:rsidP="00D53393">
            <w:r>
              <w:t>In addition to the core Oracle support activity the role will s</w:t>
            </w:r>
            <w:r w:rsidR="00E26ED0">
              <w:t xml:space="preserve">upport the Finance and Business Planning teams in the development of their </w:t>
            </w:r>
            <w:r>
              <w:t xml:space="preserve">financial </w:t>
            </w:r>
            <w:r w:rsidR="00E26ED0">
              <w:t>reporting and forecasting models/tools</w:t>
            </w:r>
            <w:r>
              <w:t>.</w:t>
            </w:r>
          </w:p>
          <w:p w14:paraId="117CA59B" w14:textId="77777777" w:rsidR="00D84FEC" w:rsidRDefault="00D84FEC" w:rsidP="00637428">
            <w:pPr>
              <w:rPr>
                <w:b/>
              </w:rPr>
            </w:pPr>
          </w:p>
        </w:tc>
      </w:tr>
      <w:tr w:rsidR="00D84FEC" w14:paraId="3E9CFC01" w14:textId="77777777">
        <w:tc>
          <w:tcPr>
            <w:tcW w:w="709" w:type="dxa"/>
            <w:tcBorders>
              <w:top w:val="single" w:sz="4" w:space="0" w:color="auto"/>
            </w:tcBorders>
          </w:tcPr>
          <w:p w14:paraId="28371524" w14:textId="77777777" w:rsidR="00D84FEC" w:rsidRDefault="00D84FEC">
            <w:pPr>
              <w:pStyle w:val="Heading3"/>
            </w:pPr>
            <w:r>
              <w:t>C</w:t>
            </w:r>
          </w:p>
        </w:tc>
        <w:tc>
          <w:tcPr>
            <w:tcW w:w="9356" w:type="dxa"/>
            <w:gridSpan w:val="8"/>
            <w:tcBorders>
              <w:top w:val="single" w:sz="4" w:space="0" w:color="auto"/>
            </w:tcBorders>
          </w:tcPr>
          <w:p w14:paraId="6432D487" w14:textId="77777777" w:rsidR="00D84FEC" w:rsidRDefault="00D84FEC">
            <w:pPr>
              <w:rPr>
                <w:b/>
              </w:rPr>
            </w:pPr>
            <w:r>
              <w:rPr>
                <w:b/>
              </w:rPr>
              <w:t>Principal Accountabilities</w:t>
            </w:r>
          </w:p>
          <w:p w14:paraId="0D101FB4" w14:textId="77777777" w:rsidR="000923FC" w:rsidRDefault="000923FC">
            <w:pPr>
              <w:rPr>
                <w:b/>
              </w:rPr>
            </w:pPr>
          </w:p>
        </w:tc>
      </w:tr>
      <w:tr w:rsidR="00D84FEC" w14:paraId="2A40110B" w14:textId="77777777">
        <w:tc>
          <w:tcPr>
            <w:tcW w:w="709" w:type="dxa"/>
            <w:tcBorders>
              <w:bottom w:val="single" w:sz="4" w:space="0" w:color="auto"/>
            </w:tcBorders>
          </w:tcPr>
          <w:p w14:paraId="526B96A9" w14:textId="55F40B14" w:rsidR="008C717C" w:rsidRDefault="008C717C" w:rsidP="00D62530"/>
        </w:tc>
        <w:tc>
          <w:tcPr>
            <w:tcW w:w="9356" w:type="dxa"/>
            <w:gridSpan w:val="8"/>
            <w:tcBorders>
              <w:bottom w:val="single" w:sz="4" w:space="0" w:color="auto"/>
            </w:tcBorders>
          </w:tcPr>
          <w:p w14:paraId="73599742" w14:textId="7B2DBF85" w:rsidR="00637428" w:rsidRPr="00637428" w:rsidRDefault="00637428" w:rsidP="00637428">
            <w:pPr>
              <w:numPr>
                <w:ilvl w:val="0"/>
                <w:numId w:val="12"/>
              </w:numPr>
              <w:rPr>
                <w:rFonts w:cs="Arial"/>
                <w:bCs/>
                <w:iCs/>
                <w:szCs w:val="22"/>
                <w:lang w:val="en-US"/>
              </w:rPr>
            </w:pPr>
            <w:r w:rsidRPr="00637428">
              <w:rPr>
                <w:rFonts w:cs="Arial"/>
                <w:bCs/>
                <w:iCs/>
                <w:szCs w:val="22"/>
              </w:rPr>
              <w:t xml:space="preserve">Manage and direct </w:t>
            </w:r>
            <w:r>
              <w:rPr>
                <w:rFonts w:cs="Arial"/>
                <w:bCs/>
                <w:iCs/>
                <w:szCs w:val="22"/>
              </w:rPr>
              <w:t xml:space="preserve">Oracle Financials/Procurement </w:t>
            </w:r>
            <w:r w:rsidRPr="00637428">
              <w:rPr>
                <w:rFonts w:cs="Arial"/>
                <w:bCs/>
                <w:iCs/>
                <w:szCs w:val="22"/>
              </w:rPr>
              <w:t xml:space="preserve">support </w:t>
            </w:r>
            <w:r>
              <w:rPr>
                <w:rFonts w:cs="Arial"/>
                <w:bCs/>
                <w:iCs/>
                <w:szCs w:val="22"/>
              </w:rPr>
              <w:t>request</w:t>
            </w:r>
            <w:r w:rsidRPr="00637428">
              <w:rPr>
                <w:rFonts w:cs="Arial"/>
                <w:bCs/>
                <w:iCs/>
                <w:szCs w:val="22"/>
              </w:rPr>
              <w:t>s</w:t>
            </w:r>
            <w:r w:rsidRPr="00637428">
              <w:rPr>
                <w:rFonts w:cs="Arial"/>
                <w:bCs/>
                <w:iCs/>
                <w:szCs w:val="22"/>
                <w:lang w:val="en-US"/>
              </w:rPr>
              <w:t>;</w:t>
            </w:r>
          </w:p>
          <w:p w14:paraId="4F0CB9A2" w14:textId="78217B03" w:rsidR="00637428" w:rsidRPr="00637428" w:rsidRDefault="00637428" w:rsidP="00637428">
            <w:pPr>
              <w:numPr>
                <w:ilvl w:val="0"/>
                <w:numId w:val="12"/>
              </w:numPr>
              <w:rPr>
                <w:rFonts w:cs="Arial"/>
                <w:bCs/>
                <w:iCs/>
                <w:szCs w:val="22"/>
                <w:lang w:val="en-US"/>
              </w:rPr>
            </w:pPr>
            <w:r w:rsidRPr="00637428">
              <w:rPr>
                <w:rFonts w:cs="Arial"/>
                <w:bCs/>
                <w:iCs/>
                <w:szCs w:val="22"/>
                <w:lang w:val="en-US"/>
              </w:rPr>
              <w:t xml:space="preserve">Lead on the testing and documentation of the change management process for systems upgrades (functional and technical) and liaise with </w:t>
            </w:r>
            <w:r>
              <w:rPr>
                <w:rFonts w:cs="Arial"/>
                <w:bCs/>
                <w:iCs/>
                <w:szCs w:val="22"/>
                <w:lang w:val="en-US"/>
              </w:rPr>
              <w:t>SET</w:t>
            </w:r>
            <w:r w:rsidRPr="00637428">
              <w:rPr>
                <w:rFonts w:cs="Arial"/>
                <w:bCs/>
                <w:iCs/>
                <w:szCs w:val="22"/>
                <w:lang w:val="en-US"/>
              </w:rPr>
              <w:t xml:space="preserve"> IT</w:t>
            </w:r>
            <w:r w:rsidR="00AC523D">
              <w:rPr>
                <w:rFonts w:cs="Arial"/>
                <w:bCs/>
                <w:iCs/>
                <w:szCs w:val="22"/>
                <w:lang w:val="en-US"/>
              </w:rPr>
              <w:t>.</w:t>
            </w:r>
            <w:r w:rsidRPr="00637428">
              <w:rPr>
                <w:rFonts w:cs="Arial"/>
                <w:bCs/>
                <w:iCs/>
                <w:szCs w:val="22"/>
                <w:lang w:val="en-US"/>
              </w:rPr>
              <w:t xml:space="preserve"> </w:t>
            </w:r>
          </w:p>
          <w:p w14:paraId="363A6307" w14:textId="77777777" w:rsidR="00637428" w:rsidRPr="00637428" w:rsidRDefault="00637428" w:rsidP="00637428">
            <w:pPr>
              <w:numPr>
                <w:ilvl w:val="0"/>
                <w:numId w:val="12"/>
              </w:numPr>
              <w:rPr>
                <w:rFonts w:cs="Arial"/>
                <w:bCs/>
                <w:iCs/>
                <w:szCs w:val="22"/>
                <w:lang w:val="en-US"/>
              </w:rPr>
            </w:pPr>
            <w:r w:rsidRPr="00637428">
              <w:rPr>
                <w:rFonts w:cs="Arial"/>
                <w:bCs/>
                <w:iCs/>
                <w:szCs w:val="22"/>
                <w:lang w:val="en-US"/>
              </w:rPr>
              <w:t>Oversee and manage the Oracle Workflow mailer;</w:t>
            </w:r>
          </w:p>
          <w:p w14:paraId="78F5E1F3" w14:textId="004444CB" w:rsidR="00637428" w:rsidRPr="00637428" w:rsidRDefault="00637428" w:rsidP="00637428">
            <w:pPr>
              <w:numPr>
                <w:ilvl w:val="0"/>
                <w:numId w:val="12"/>
              </w:numPr>
              <w:rPr>
                <w:rFonts w:cs="Arial"/>
                <w:bCs/>
                <w:iCs/>
                <w:szCs w:val="22"/>
                <w:lang w:val="en-US"/>
              </w:rPr>
            </w:pPr>
            <w:r w:rsidRPr="00637428">
              <w:rPr>
                <w:rFonts w:cs="Arial"/>
                <w:bCs/>
                <w:iCs/>
                <w:szCs w:val="22"/>
                <w:lang w:val="en-US"/>
              </w:rPr>
              <w:t xml:space="preserve">Provide daily support to the Oracle Financials/Procurement user </w:t>
            </w:r>
            <w:r>
              <w:rPr>
                <w:rFonts w:cs="Arial"/>
                <w:bCs/>
                <w:iCs/>
                <w:szCs w:val="22"/>
                <w:lang w:val="en-US"/>
              </w:rPr>
              <w:t>c</w:t>
            </w:r>
            <w:r w:rsidRPr="00637428">
              <w:rPr>
                <w:rFonts w:cs="Arial"/>
                <w:bCs/>
                <w:iCs/>
                <w:szCs w:val="22"/>
                <w:lang w:val="en-US"/>
              </w:rPr>
              <w:t>ommunity;</w:t>
            </w:r>
          </w:p>
          <w:p w14:paraId="0BEA2263" w14:textId="77777777" w:rsidR="00637428" w:rsidRPr="00637428" w:rsidRDefault="00637428" w:rsidP="00637428">
            <w:pPr>
              <w:numPr>
                <w:ilvl w:val="0"/>
                <w:numId w:val="12"/>
              </w:numPr>
              <w:rPr>
                <w:rFonts w:cs="Arial"/>
                <w:bCs/>
                <w:iCs/>
                <w:szCs w:val="22"/>
                <w:lang w:val="en-US"/>
              </w:rPr>
            </w:pPr>
            <w:r w:rsidRPr="00637428">
              <w:rPr>
                <w:rFonts w:cs="Arial"/>
                <w:bCs/>
                <w:iCs/>
                <w:szCs w:val="22"/>
                <w:lang w:val="en-US"/>
              </w:rPr>
              <w:t>Liaise with our managed services providers for incident management and bug fixing;</w:t>
            </w:r>
          </w:p>
          <w:p w14:paraId="3035F43A" w14:textId="3B765352" w:rsidR="00637428" w:rsidRPr="00637428" w:rsidRDefault="008469BA" w:rsidP="00637428">
            <w:pPr>
              <w:numPr>
                <w:ilvl w:val="0"/>
                <w:numId w:val="12"/>
              </w:numPr>
              <w:rPr>
                <w:rFonts w:cs="Arial"/>
                <w:bCs/>
                <w:iCs/>
                <w:szCs w:val="22"/>
                <w:lang w:val="en-US"/>
              </w:rPr>
            </w:pPr>
            <w:r>
              <w:rPr>
                <w:rFonts w:cs="Arial"/>
                <w:bCs/>
                <w:iCs/>
                <w:szCs w:val="22"/>
                <w:lang w:val="en-US"/>
              </w:rPr>
              <w:t xml:space="preserve">Create and undertake </w:t>
            </w:r>
            <w:r w:rsidR="00637428" w:rsidRPr="00637428">
              <w:rPr>
                <w:rFonts w:cs="Arial"/>
                <w:bCs/>
                <w:iCs/>
                <w:szCs w:val="22"/>
                <w:lang w:val="en-US"/>
              </w:rPr>
              <w:t xml:space="preserve">thorough testing </w:t>
            </w:r>
            <w:r w:rsidR="00DE7B50">
              <w:rPr>
                <w:rFonts w:cs="Arial"/>
                <w:bCs/>
                <w:iCs/>
                <w:szCs w:val="22"/>
                <w:lang w:val="en-US"/>
              </w:rPr>
              <w:t xml:space="preserve">regimes </w:t>
            </w:r>
            <w:r w:rsidR="00637428" w:rsidRPr="00637428">
              <w:rPr>
                <w:rFonts w:cs="Arial"/>
                <w:bCs/>
                <w:iCs/>
                <w:szCs w:val="22"/>
                <w:lang w:val="en-US"/>
              </w:rPr>
              <w:t>as appropriate</w:t>
            </w:r>
          </w:p>
          <w:p w14:paraId="20E71AC1" w14:textId="6957299D" w:rsidR="00637428" w:rsidRPr="00637428" w:rsidRDefault="006973F9" w:rsidP="00637428">
            <w:pPr>
              <w:numPr>
                <w:ilvl w:val="0"/>
                <w:numId w:val="12"/>
              </w:numPr>
              <w:rPr>
                <w:rFonts w:cs="Arial"/>
                <w:bCs/>
                <w:iCs/>
                <w:szCs w:val="22"/>
                <w:lang w:val="en-US"/>
              </w:rPr>
            </w:pPr>
            <w:r>
              <w:rPr>
                <w:rFonts w:cs="Arial"/>
                <w:bCs/>
                <w:iCs/>
                <w:szCs w:val="22"/>
                <w:lang w:val="en-US"/>
              </w:rPr>
              <w:t xml:space="preserve">Recommend and undertake </w:t>
            </w:r>
            <w:r w:rsidR="00637428" w:rsidRPr="00637428">
              <w:rPr>
                <w:rFonts w:cs="Arial"/>
                <w:bCs/>
                <w:iCs/>
                <w:szCs w:val="22"/>
                <w:lang w:val="en-US"/>
              </w:rPr>
              <w:t>Systems and efficiency improvement</w:t>
            </w:r>
            <w:r>
              <w:rPr>
                <w:rFonts w:cs="Arial"/>
                <w:bCs/>
                <w:iCs/>
                <w:szCs w:val="22"/>
                <w:lang w:val="en-US"/>
              </w:rPr>
              <w:t>s within the Oracle service</w:t>
            </w:r>
            <w:r w:rsidR="00637428" w:rsidRPr="00637428">
              <w:rPr>
                <w:rFonts w:cs="Arial"/>
                <w:bCs/>
                <w:iCs/>
                <w:szCs w:val="22"/>
                <w:lang w:val="en-US"/>
              </w:rPr>
              <w:t>;</w:t>
            </w:r>
          </w:p>
          <w:p w14:paraId="5CFA351B" w14:textId="77777777" w:rsidR="00637428" w:rsidRPr="00637428" w:rsidRDefault="00637428" w:rsidP="00637428">
            <w:pPr>
              <w:numPr>
                <w:ilvl w:val="0"/>
                <w:numId w:val="12"/>
              </w:numPr>
              <w:rPr>
                <w:rFonts w:cs="Arial"/>
                <w:bCs/>
                <w:iCs/>
                <w:szCs w:val="22"/>
                <w:lang w:val="en-US"/>
              </w:rPr>
            </w:pPr>
            <w:r w:rsidRPr="00637428">
              <w:rPr>
                <w:rFonts w:cs="Arial"/>
                <w:bCs/>
                <w:iCs/>
                <w:szCs w:val="22"/>
                <w:lang w:val="en-US"/>
              </w:rPr>
              <w:t>Manage the supplier creation function in Oracle and the relationship with the Procurement function and the internal controls around this;</w:t>
            </w:r>
          </w:p>
          <w:p w14:paraId="05D4223B" w14:textId="77777777" w:rsidR="00637428" w:rsidRPr="00637428" w:rsidRDefault="00637428" w:rsidP="00637428">
            <w:pPr>
              <w:numPr>
                <w:ilvl w:val="0"/>
                <w:numId w:val="12"/>
              </w:numPr>
              <w:rPr>
                <w:rFonts w:cs="Arial"/>
                <w:bCs/>
                <w:iCs/>
                <w:szCs w:val="22"/>
                <w:lang w:val="en-US"/>
              </w:rPr>
            </w:pPr>
            <w:r w:rsidRPr="00637428">
              <w:rPr>
                <w:rFonts w:cs="Arial"/>
                <w:bCs/>
                <w:iCs/>
                <w:szCs w:val="22"/>
                <w:lang w:val="en-US"/>
              </w:rPr>
              <w:t>Support and report information to both internal and external audits (systems and finance), including starters and leavers;</w:t>
            </w:r>
          </w:p>
          <w:p w14:paraId="431DD7D5" w14:textId="45674575" w:rsidR="00B70566" w:rsidRDefault="00637428" w:rsidP="00CA3CD5">
            <w:pPr>
              <w:numPr>
                <w:ilvl w:val="0"/>
                <w:numId w:val="12"/>
              </w:numPr>
              <w:rPr>
                <w:rFonts w:cs="Arial"/>
                <w:bCs/>
                <w:iCs/>
                <w:szCs w:val="22"/>
                <w:lang w:val="en-US"/>
              </w:rPr>
            </w:pPr>
            <w:r w:rsidRPr="00637428">
              <w:rPr>
                <w:rFonts w:cs="Arial"/>
                <w:bCs/>
                <w:iCs/>
                <w:szCs w:val="22"/>
                <w:lang w:val="en-US"/>
              </w:rPr>
              <w:t>Support and advise on PC/local installation issues</w:t>
            </w:r>
            <w:r w:rsidR="006973F9">
              <w:rPr>
                <w:rFonts w:cs="Arial"/>
                <w:bCs/>
                <w:iCs/>
                <w:szCs w:val="22"/>
                <w:lang w:val="en-US"/>
              </w:rPr>
              <w:t xml:space="preserve"> with the Oracle client application</w:t>
            </w:r>
          </w:p>
          <w:p w14:paraId="49986835" w14:textId="14B17837" w:rsidR="00CA3CD5" w:rsidRPr="00E01D42" w:rsidRDefault="00CA3CD5" w:rsidP="00CA3CD5">
            <w:pPr>
              <w:numPr>
                <w:ilvl w:val="0"/>
                <w:numId w:val="12"/>
              </w:numPr>
              <w:rPr>
                <w:rFonts w:cs="Arial"/>
                <w:bCs/>
                <w:iCs/>
                <w:szCs w:val="22"/>
                <w:lang w:val="en-US"/>
              </w:rPr>
            </w:pPr>
            <w:r w:rsidRPr="00B70566">
              <w:rPr>
                <w:rFonts w:cs="Arial"/>
              </w:rPr>
              <w:t xml:space="preserve">Identification of </w:t>
            </w:r>
            <w:r w:rsidR="00383223" w:rsidRPr="00B70566">
              <w:rPr>
                <w:rFonts w:cs="Arial"/>
              </w:rPr>
              <w:t xml:space="preserve">key </w:t>
            </w:r>
            <w:r w:rsidRPr="00B70566">
              <w:rPr>
                <w:rFonts w:cs="Arial"/>
              </w:rPr>
              <w:t>risks and opportunities through a sound understanding of the financial profile of the business</w:t>
            </w:r>
            <w:r w:rsidR="00383223" w:rsidRPr="00B70566">
              <w:rPr>
                <w:rFonts w:cs="Arial"/>
              </w:rPr>
              <w:t>/projects</w:t>
            </w:r>
            <w:r w:rsidR="00543D7F" w:rsidRPr="00B70566">
              <w:rPr>
                <w:rFonts w:cs="Arial"/>
              </w:rPr>
              <w:t xml:space="preserve"> and key drivers of business value</w:t>
            </w:r>
            <w:r w:rsidRPr="00B70566">
              <w:rPr>
                <w:rFonts w:cs="Arial"/>
              </w:rPr>
              <w:t xml:space="preserve">, making recommendations to maximise </w:t>
            </w:r>
            <w:r w:rsidR="00383223" w:rsidRPr="00B70566">
              <w:rPr>
                <w:rFonts w:cs="Arial"/>
              </w:rPr>
              <w:t>value</w:t>
            </w:r>
            <w:r w:rsidRPr="00B70566">
              <w:rPr>
                <w:rFonts w:cs="Arial"/>
              </w:rPr>
              <w:t xml:space="preserve"> and mitigate key risks within these constraints</w:t>
            </w:r>
            <w:r w:rsidR="00B70566">
              <w:rPr>
                <w:rFonts w:cs="Arial"/>
              </w:rPr>
              <w:t>;</w:t>
            </w:r>
          </w:p>
          <w:p w14:paraId="7750C2A0" w14:textId="020AA3EC" w:rsidR="00D53393" w:rsidRPr="00E01D42" w:rsidRDefault="00D53393" w:rsidP="00D53393">
            <w:pPr>
              <w:numPr>
                <w:ilvl w:val="0"/>
                <w:numId w:val="12"/>
              </w:numPr>
              <w:rPr>
                <w:rFonts w:cs="Arial"/>
                <w:bCs/>
                <w:iCs/>
                <w:szCs w:val="22"/>
                <w:lang w:val="en-US"/>
              </w:rPr>
            </w:pPr>
            <w:r w:rsidRPr="00E01D42">
              <w:rPr>
                <w:rFonts w:cs="Arial"/>
              </w:rPr>
              <w:t xml:space="preserve">Liaise closely with the </w:t>
            </w:r>
            <w:r w:rsidR="000664BA" w:rsidRPr="00E01D42">
              <w:rPr>
                <w:rFonts w:cs="Arial"/>
              </w:rPr>
              <w:t xml:space="preserve">Financial </w:t>
            </w:r>
            <w:r w:rsidR="00EA2B40" w:rsidRPr="00E01D42">
              <w:rPr>
                <w:rFonts w:cs="Arial"/>
              </w:rPr>
              <w:t>Business Partner</w:t>
            </w:r>
            <w:r w:rsidR="00E01D42">
              <w:rPr>
                <w:rFonts w:cs="Arial"/>
              </w:rPr>
              <w:t xml:space="preserve">, </w:t>
            </w:r>
            <w:r w:rsidR="00EA2B40" w:rsidRPr="00E01D42">
              <w:rPr>
                <w:rFonts w:cs="Arial"/>
              </w:rPr>
              <w:t xml:space="preserve">Financial Accounting </w:t>
            </w:r>
            <w:r w:rsidR="00E01D42">
              <w:rPr>
                <w:rFonts w:cs="Arial"/>
              </w:rPr>
              <w:t xml:space="preserve">and Procurement </w:t>
            </w:r>
            <w:r w:rsidR="00EA2B40" w:rsidRPr="00E01D42">
              <w:rPr>
                <w:rFonts w:cs="Arial"/>
              </w:rPr>
              <w:t xml:space="preserve">teams </w:t>
            </w:r>
            <w:r w:rsidRPr="00E01D42">
              <w:rPr>
                <w:rFonts w:cs="Arial"/>
              </w:rPr>
              <w:t xml:space="preserve">to ensure reliability, accuracy and timeliness of financial </w:t>
            </w:r>
            <w:r w:rsidR="00E01D42">
              <w:rPr>
                <w:rFonts w:cs="Arial"/>
              </w:rPr>
              <w:t xml:space="preserve">and procurement </w:t>
            </w:r>
            <w:r w:rsidRPr="00E01D42">
              <w:rPr>
                <w:rFonts w:cs="Arial"/>
              </w:rPr>
              <w:t>information</w:t>
            </w:r>
            <w:r w:rsidR="00E01D42">
              <w:rPr>
                <w:rFonts w:cs="Arial"/>
              </w:rPr>
              <w:t>;</w:t>
            </w:r>
            <w:r w:rsidR="00780DC4">
              <w:rPr>
                <w:rFonts w:cs="Arial"/>
              </w:rPr>
              <w:t xml:space="preserve"> and</w:t>
            </w:r>
          </w:p>
          <w:p w14:paraId="370804FF" w14:textId="0EF765D9" w:rsidR="00D62530" w:rsidRPr="00E01D42" w:rsidRDefault="00F83901" w:rsidP="000664BA">
            <w:pPr>
              <w:numPr>
                <w:ilvl w:val="0"/>
                <w:numId w:val="12"/>
              </w:numPr>
              <w:rPr>
                <w:rFonts w:cs="Arial"/>
                <w:bCs/>
                <w:iCs/>
                <w:szCs w:val="22"/>
                <w:lang w:val="en-US"/>
              </w:rPr>
            </w:pPr>
            <w:r w:rsidRPr="00E01D42">
              <w:rPr>
                <w:rFonts w:cs="Arial"/>
              </w:rPr>
              <w:t xml:space="preserve">Provide guidance on </w:t>
            </w:r>
            <w:r w:rsidR="00E01D42">
              <w:rPr>
                <w:rFonts w:cs="Arial"/>
              </w:rPr>
              <w:t>Oracle</w:t>
            </w:r>
            <w:r w:rsidRPr="00E01D42">
              <w:rPr>
                <w:rFonts w:cs="Arial"/>
              </w:rPr>
              <w:t xml:space="preserve"> matters </w:t>
            </w:r>
            <w:r w:rsidR="00E7775A" w:rsidRPr="00E01D42">
              <w:rPr>
                <w:rFonts w:cs="Arial"/>
              </w:rPr>
              <w:t>within</w:t>
            </w:r>
            <w:r w:rsidRPr="00E01D42">
              <w:rPr>
                <w:rFonts w:cs="Arial"/>
              </w:rPr>
              <w:t xml:space="preserve"> relevant business area.</w:t>
            </w:r>
          </w:p>
          <w:p w14:paraId="49B4702B" w14:textId="77777777" w:rsidR="008C717C" w:rsidRPr="00EA2B40" w:rsidRDefault="008C717C" w:rsidP="000664BA">
            <w:pPr>
              <w:rPr>
                <w:b/>
                <w:color w:val="FF0000"/>
              </w:rPr>
            </w:pPr>
          </w:p>
        </w:tc>
      </w:tr>
      <w:tr w:rsidR="00D8318A" w14:paraId="0B723E2E" w14:textId="77777777">
        <w:tc>
          <w:tcPr>
            <w:tcW w:w="709" w:type="dxa"/>
            <w:tcBorders>
              <w:top w:val="single" w:sz="4" w:space="0" w:color="auto"/>
            </w:tcBorders>
          </w:tcPr>
          <w:p w14:paraId="76DA8A4A" w14:textId="77777777" w:rsidR="00D8318A" w:rsidRDefault="00251073" w:rsidP="005576E8">
            <w:pPr>
              <w:pStyle w:val="Heading3"/>
            </w:pPr>
            <w:r>
              <w:rPr>
                <w:b w:val="0"/>
              </w:rPr>
              <w:lastRenderedPageBreak/>
              <w:br w:type="page"/>
            </w:r>
            <w:r w:rsidR="00D8318A">
              <w:t>D</w:t>
            </w:r>
          </w:p>
        </w:tc>
        <w:tc>
          <w:tcPr>
            <w:tcW w:w="9356" w:type="dxa"/>
            <w:gridSpan w:val="8"/>
            <w:tcBorders>
              <w:top w:val="single" w:sz="4" w:space="0" w:color="auto"/>
            </w:tcBorders>
          </w:tcPr>
          <w:p w14:paraId="38F83B09"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5FD8F61" w14:textId="77777777" w:rsidR="00251073" w:rsidRDefault="00251073" w:rsidP="005576E8">
            <w:pPr>
              <w:rPr>
                <w:b/>
              </w:rPr>
            </w:pPr>
          </w:p>
        </w:tc>
      </w:tr>
      <w:tr w:rsidR="00251073" w14:paraId="1D6644DE" w14:textId="77777777" w:rsidTr="008C717C">
        <w:trPr>
          <w:trHeight w:val="376"/>
        </w:trPr>
        <w:tc>
          <w:tcPr>
            <w:tcW w:w="709" w:type="dxa"/>
          </w:tcPr>
          <w:p w14:paraId="6F54F374" w14:textId="77777777" w:rsidR="00251073" w:rsidRDefault="00251073" w:rsidP="008C1C4E"/>
        </w:tc>
        <w:tc>
          <w:tcPr>
            <w:tcW w:w="6379" w:type="dxa"/>
            <w:gridSpan w:val="4"/>
          </w:tcPr>
          <w:p w14:paraId="290C994F"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3624264"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B99D63C" w14:textId="77777777" w:rsidR="00251073" w:rsidRDefault="00251073" w:rsidP="008C1C4E"/>
        </w:tc>
        <w:tc>
          <w:tcPr>
            <w:tcW w:w="744" w:type="dxa"/>
            <w:tcBorders>
              <w:right w:val="single" w:sz="4" w:space="0" w:color="auto"/>
            </w:tcBorders>
          </w:tcPr>
          <w:p w14:paraId="67BCA8D1"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4BA53EC7" w14:textId="77777777" w:rsidR="00251073" w:rsidRPr="008C717C" w:rsidRDefault="008C717C" w:rsidP="008C717C">
            <w:pPr>
              <w:jc w:val="center"/>
              <w:rPr>
                <w:b/>
                <w:sz w:val="32"/>
                <w:szCs w:val="32"/>
              </w:rPr>
            </w:pPr>
            <w:r w:rsidRPr="008C717C">
              <w:rPr>
                <w:b/>
                <w:sz w:val="32"/>
                <w:szCs w:val="32"/>
              </w:rPr>
              <w:sym w:font="Wingdings 2" w:char="F050"/>
            </w:r>
          </w:p>
        </w:tc>
      </w:tr>
      <w:tr w:rsidR="008C717C" w14:paraId="448DA83F" w14:textId="77777777" w:rsidTr="00163FDE">
        <w:tc>
          <w:tcPr>
            <w:tcW w:w="709" w:type="dxa"/>
          </w:tcPr>
          <w:p w14:paraId="20366C3D" w14:textId="77777777" w:rsidR="008C717C" w:rsidRDefault="008C717C" w:rsidP="008C1C4E"/>
        </w:tc>
        <w:tc>
          <w:tcPr>
            <w:tcW w:w="6379" w:type="dxa"/>
            <w:gridSpan w:val="4"/>
          </w:tcPr>
          <w:p w14:paraId="62E31907" w14:textId="77777777" w:rsidR="008C717C" w:rsidRDefault="008C717C" w:rsidP="008C1C4E">
            <w:pPr>
              <w:pStyle w:val="Heading3"/>
              <w:rPr>
                <w:b w:val="0"/>
              </w:rPr>
            </w:pPr>
            <w:r>
              <w:rPr>
                <w:b w:val="0"/>
              </w:rPr>
              <w:t>This is a KEY SAFETY POST</w:t>
            </w:r>
          </w:p>
        </w:tc>
        <w:tc>
          <w:tcPr>
            <w:tcW w:w="709" w:type="dxa"/>
            <w:tcBorders>
              <w:right w:val="single" w:sz="4" w:space="0" w:color="auto"/>
            </w:tcBorders>
          </w:tcPr>
          <w:p w14:paraId="3D441C93"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790916FB" w14:textId="77777777" w:rsidR="008C717C" w:rsidRDefault="008C717C" w:rsidP="008C1C4E"/>
        </w:tc>
        <w:tc>
          <w:tcPr>
            <w:tcW w:w="744" w:type="dxa"/>
            <w:tcBorders>
              <w:left w:val="single" w:sz="4" w:space="0" w:color="auto"/>
              <w:right w:val="single" w:sz="4" w:space="0" w:color="auto"/>
            </w:tcBorders>
          </w:tcPr>
          <w:p w14:paraId="6CC38461"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3BA7E57"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460D0A89" w14:textId="77777777" w:rsidTr="00163FDE">
        <w:tc>
          <w:tcPr>
            <w:tcW w:w="709" w:type="dxa"/>
          </w:tcPr>
          <w:p w14:paraId="00CF2323" w14:textId="77777777" w:rsidR="008C717C" w:rsidRDefault="008C717C" w:rsidP="008C1C4E"/>
        </w:tc>
        <w:tc>
          <w:tcPr>
            <w:tcW w:w="6379" w:type="dxa"/>
            <w:gridSpan w:val="4"/>
          </w:tcPr>
          <w:p w14:paraId="25839796" w14:textId="77777777" w:rsidR="008C717C" w:rsidRDefault="008C717C" w:rsidP="008C1C4E">
            <w:pPr>
              <w:pStyle w:val="Heading3"/>
              <w:rPr>
                <w:b w:val="0"/>
              </w:rPr>
            </w:pPr>
            <w:r>
              <w:rPr>
                <w:b w:val="0"/>
              </w:rPr>
              <w:t>This post requires SECURITY CLEARANCE</w:t>
            </w:r>
          </w:p>
        </w:tc>
        <w:tc>
          <w:tcPr>
            <w:tcW w:w="709" w:type="dxa"/>
            <w:tcBorders>
              <w:right w:val="single" w:sz="4" w:space="0" w:color="auto"/>
            </w:tcBorders>
          </w:tcPr>
          <w:p w14:paraId="445B0CDE"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7409688A" w14:textId="77777777" w:rsidR="008C717C" w:rsidRDefault="008C717C" w:rsidP="008C1C4E"/>
        </w:tc>
        <w:tc>
          <w:tcPr>
            <w:tcW w:w="744" w:type="dxa"/>
            <w:tcBorders>
              <w:left w:val="single" w:sz="4" w:space="0" w:color="auto"/>
              <w:right w:val="single" w:sz="4" w:space="0" w:color="auto"/>
            </w:tcBorders>
          </w:tcPr>
          <w:p w14:paraId="27FC6E05"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A158146"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2BF395AB" w14:textId="77777777" w:rsidTr="00163FDE">
        <w:trPr>
          <w:trHeight w:val="347"/>
        </w:trPr>
        <w:tc>
          <w:tcPr>
            <w:tcW w:w="709" w:type="dxa"/>
          </w:tcPr>
          <w:p w14:paraId="7D59F4C5" w14:textId="0D09396C" w:rsidR="008C717C" w:rsidRDefault="008C717C" w:rsidP="008C1C4E"/>
        </w:tc>
        <w:tc>
          <w:tcPr>
            <w:tcW w:w="6379" w:type="dxa"/>
            <w:gridSpan w:val="4"/>
          </w:tcPr>
          <w:p w14:paraId="7F1022F2" w14:textId="77777777" w:rsidR="008C717C" w:rsidRDefault="008C717C" w:rsidP="008C1C4E">
            <w:pPr>
              <w:pStyle w:val="Heading3"/>
              <w:rPr>
                <w:b w:val="0"/>
              </w:rPr>
            </w:pPr>
            <w:r>
              <w:rPr>
                <w:b w:val="0"/>
              </w:rPr>
              <w:t>The job requires competence in PERSONAL TRACK SAFETY</w:t>
            </w:r>
          </w:p>
          <w:p w14:paraId="2919A802" w14:textId="77777777" w:rsidR="008C717C" w:rsidRDefault="008C717C" w:rsidP="008C1C4E"/>
        </w:tc>
        <w:tc>
          <w:tcPr>
            <w:tcW w:w="709" w:type="dxa"/>
            <w:tcBorders>
              <w:right w:val="single" w:sz="4" w:space="0" w:color="auto"/>
            </w:tcBorders>
          </w:tcPr>
          <w:p w14:paraId="584F2593"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6F6151DD" w14:textId="77777777" w:rsidR="008C717C" w:rsidRDefault="008C717C" w:rsidP="008C1C4E"/>
        </w:tc>
        <w:tc>
          <w:tcPr>
            <w:tcW w:w="744" w:type="dxa"/>
            <w:tcBorders>
              <w:left w:val="single" w:sz="4" w:space="0" w:color="auto"/>
              <w:right w:val="single" w:sz="4" w:space="0" w:color="auto"/>
            </w:tcBorders>
          </w:tcPr>
          <w:p w14:paraId="038E86D9"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DD7D42E"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67CB0908" w14:textId="77777777" w:rsidTr="00163FDE">
        <w:trPr>
          <w:trHeight w:val="525"/>
        </w:trPr>
        <w:tc>
          <w:tcPr>
            <w:tcW w:w="709" w:type="dxa"/>
          </w:tcPr>
          <w:p w14:paraId="3AC19A5D" w14:textId="35ECA460" w:rsidR="008C717C" w:rsidRDefault="008C717C" w:rsidP="008C1C4E"/>
        </w:tc>
        <w:tc>
          <w:tcPr>
            <w:tcW w:w="6379" w:type="dxa"/>
            <w:gridSpan w:val="4"/>
          </w:tcPr>
          <w:p w14:paraId="304BA213" w14:textId="77777777" w:rsidR="008C717C" w:rsidRPr="00626E01" w:rsidRDefault="008C717C"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609586E5"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6364F0C8" w14:textId="77777777" w:rsidR="008C717C" w:rsidRDefault="008C717C" w:rsidP="008C1C4E"/>
        </w:tc>
        <w:tc>
          <w:tcPr>
            <w:tcW w:w="744" w:type="dxa"/>
            <w:tcBorders>
              <w:left w:val="single" w:sz="4" w:space="0" w:color="auto"/>
              <w:right w:val="single" w:sz="4" w:space="0" w:color="auto"/>
            </w:tcBorders>
          </w:tcPr>
          <w:p w14:paraId="32761095"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666FB7E" w14:textId="77777777" w:rsidR="008C717C" w:rsidRPr="008C717C" w:rsidRDefault="008C717C" w:rsidP="00163FDE">
            <w:pPr>
              <w:jc w:val="center"/>
              <w:rPr>
                <w:b/>
                <w:sz w:val="32"/>
                <w:szCs w:val="32"/>
              </w:rPr>
            </w:pPr>
            <w:r w:rsidRPr="008C717C">
              <w:rPr>
                <w:b/>
                <w:sz w:val="32"/>
                <w:szCs w:val="32"/>
              </w:rPr>
              <w:sym w:font="Wingdings 2" w:char="F050"/>
            </w:r>
          </w:p>
        </w:tc>
      </w:tr>
      <w:tr w:rsidR="00251073" w14:paraId="492314E1" w14:textId="77777777">
        <w:tc>
          <w:tcPr>
            <w:tcW w:w="709" w:type="dxa"/>
          </w:tcPr>
          <w:p w14:paraId="73266646" w14:textId="77777777" w:rsidR="00251073" w:rsidRDefault="00251073" w:rsidP="008C1C4E">
            <w:pPr>
              <w:pStyle w:val="Heading3"/>
            </w:pPr>
          </w:p>
        </w:tc>
        <w:tc>
          <w:tcPr>
            <w:tcW w:w="9356" w:type="dxa"/>
            <w:gridSpan w:val="8"/>
          </w:tcPr>
          <w:p w14:paraId="232E7AA0" w14:textId="77777777" w:rsidR="00251073" w:rsidRDefault="00251073" w:rsidP="008C1C4E">
            <w:pPr>
              <w:rPr>
                <w:b/>
              </w:rPr>
            </w:pPr>
          </w:p>
        </w:tc>
      </w:tr>
      <w:tr w:rsidR="00251073" w14:paraId="756CDE37" w14:textId="77777777">
        <w:tc>
          <w:tcPr>
            <w:tcW w:w="709" w:type="dxa"/>
          </w:tcPr>
          <w:p w14:paraId="61E4E3E3" w14:textId="526ABCEF" w:rsidR="00251073" w:rsidRDefault="00251073" w:rsidP="005576E8"/>
        </w:tc>
        <w:tc>
          <w:tcPr>
            <w:tcW w:w="9356" w:type="dxa"/>
            <w:gridSpan w:val="8"/>
          </w:tcPr>
          <w:p w14:paraId="250767BD"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2823833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5AE01683" w14:textId="77777777">
        <w:tc>
          <w:tcPr>
            <w:tcW w:w="709" w:type="dxa"/>
          </w:tcPr>
          <w:p w14:paraId="6C95E800" w14:textId="77777777" w:rsidR="00251073" w:rsidRDefault="00251073" w:rsidP="008C1C4E"/>
        </w:tc>
        <w:tc>
          <w:tcPr>
            <w:tcW w:w="9356" w:type="dxa"/>
            <w:gridSpan w:val="8"/>
          </w:tcPr>
          <w:p w14:paraId="4DF24A4D" w14:textId="77777777" w:rsidR="00251073" w:rsidRDefault="008C717C" w:rsidP="008C1C4E">
            <w:pPr>
              <w:numPr>
                <w:ilvl w:val="0"/>
                <w:numId w:val="9"/>
              </w:numPr>
              <w:overflowPunct w:val="0"/>
              <w:autoSpaceDE w:val="0"/>
              <w:autoSpaceDN w:val="0"/>
              <w:adjustRightInd w:val="0"/>
              <w:textAlignment w:val="baseline"/>
              <w:rPr>
                <w:bCs/>
              </w:rPr>
            </w:pPr>
            <w:r>
              <w:rPr>
                <w:bCs/>
              </w:rPr>
              <w:t>None</w:t>
            </w:r>
          </w:p>
          <w:p w14:paraId="63194104" w14:textId="77777777" w:rsidR="00251073" w:rsidRDefault="00251073" w:rsidP="00251073">
            <w:pPr>
              <w:overflowPunct w:val="0"/>
              <w:autoSpaceDE w:val="0"/>
              <w:autoSpaceDN w:val="0"/>
              <w:adjustRightInd w:val="0"/>
              <w:textAlignment w:val="baseline"/>
              <w:rPr>
                <w:bCs/>
              </w:rPr>
            </w:pPr>
          </w:p>
        </w:tc>
      </w:tr>
      <w:tr w:rsidR="00D84FEC" w14:paraId="54D59CA1" w14:textId="77777777">
        <w:tc>
          <w:tcPr>
            <w:tcW w:w="709" w:type="dxa"/>
            <w:tcBorders>
              <w:top w:val="single" w:sz="4" w:space="0" w:color="auto"/>
            </w:tcBorders>
          </w:tcPr>
          <w:p w14:paraId="61CC742F" w14:textId="77777777" w:rsidR="00D84FEC" w:rsidRDefault="00D8318A">
            <w:pPr>
              <w:pStyle w:val="Heading3"/>
            </w:pPr>
            <w:r>
              <w:t>E</w:t>
            </w:r>
          </w:p>
        </w:tc>
        <w:tc>
          <w:tcPr>
            <w:tcW w:w="9356" w:type="dxa"/>
            <w:gridSpan w:val="8"/>
            <w:tcBorders>
              <w:top w:val="single" w:sz="4" w:space="0" w:color="auto"/>
            </w:tcBorders>
          </w:tcPr>
          <w:p w14:paraId="7B920BAF" w14:textId="77777777" w:rsidR="00D84FEC" w:rsidRDefault="00D84FEC">
            <w:pPr>
              <w:rPr>
                <w:b/>
              </w:rPr>
            </w:pPr>
            <w:r>
              <w:rPr>
                <w:b/>
              </w:rPr>
              <w:t>Decision making Authority</w:t>
            </w:r>
          </w:p>
          <w:p w14:paraId="2CD725E5" w14:textId="77777777" w:rsidR="00D84FEC" w:rsidRDefault="00D84FEC">
            <w:pPr>
              <w:rPr>
                <w:b/>
              </w:rPr>
            </w:pPr>
          </w:p>
        </w:tc>
      </w:tr>
      <w:tr w:rsidR="00D84FEC" w14:paraId="1A1C3B45" w14:textId="77777777">
        <w:tc>
          <w:tcPr>
            <w:tcW w:w="709" w:type="dxa"/>
            <w:tcBorders>
              <w:bottom w:val="single" w:sz="4" w:space="0" w:color="auto"/>
            </w:tcBorders>
          </w:tcPr>
          <w:p w14:paraId="4D604356" w14:textId="77777777" w:rsidR="00542167" w:rsidRDefault="00542167"/>
          <w:p w14:paraId="0104240C" w14:textId="77777777" w:rsidR="00542167" w:rsidRDefault="00542167"/>
        </w:tc>
        <w:tc>
          <w:tcPr>
            <w:tcW w:w="9356" w:type="dxa"/>
            <w:gridSpan w:val="8"/>
            <w:tcBorders>
              <w:bottom w:val="single" w:sz="4" w:space="0" w:color="auto"/>
            </w:tcBorders>
          </w:tcPr>
          <w:p w14:paraId="41D99336" w14:textId="5E023CB0" w:rsidR="009062D9" w:rsidRPr="009062D9" w:rsidRDefault="009062D9" w:rsidP="009062D9">
            <w:pPr>
              <w:numPr>
                <w:ilvl w:val="0"/>
                <w:numId w:val="13"/>
              </w:numPr>
              <w:rPr>
                <w:rFonts w:cs="Arial"/>
                <w:b/>
                <w:szCs w:val="22"/>
              </w:rPr>
            </w:pPr>
            <w:r w:rsidRPr="009062D9">
              <w:rPr>
                <w:rFonts w:cs="Arial"/>
                <w:bCs/>
                <w:szCs w:val="22"/>
              </w:rPr>
              <w:t>The role provides the key link point of contact between all financial systems end users and the internal support function.  This will entail problem resolution and enhancement suggestions to improve end user experience and best practice;</w:t>
            </w:r>
          </w:p>
          <w:p w14:paraId="16E77FC2" w14:textId="592DA3C3" w:rsidR="009E24AF" w:rsidRPr="009062D9" w:rsidRDefault="009E24AF" w:rsidP="009E24AF">
            <w:pPr>
              <w:numPr>
                <w:ilvl w:val="0"/>
                <w:numId w:val="13"/>
              </w:numPr>
              <w:rPr>
                <w:rFonts w:cs="Arial"/>
                <w:b/>
                <w:szCs w:val="22"/>
              </w:rPr>
            </w:pPr>
            <w:r w:rsidRPr="009062D9">
              <w:rPr>
                <w:rFonts w:cs="Arial"/>
                <w:bCs/>
              </w:rPr>
              <w:t xml:space="preserve">Authorised to review and recommend changes to </w:t>
            </w:r>
            <w:r w:rsidR="004430D1" w:rsidRPr="009062D9">
              <w:rPr>
                <w:rFonts w:cs="Arial"/>
                <w:bCs/>
              </w:rPr>
              <w:t xml:space="preserve">business </w:t>
            </w:r>
            <w:r w:rsidR="009062D9" w:rsidRPr="009062D9">
              <w:rPr>
                <w:rFonts w:cs="Arial"/>
                <w:bCs/>
              </w:rPr>
              <w:t xml:space="preserve">systems, </w:t>
            </w:r>
            <w:r w:rsidR="004430D1" w:rsidRPr="009062D9">
              <w:rPr>
                <w:rFonts w:cs="Arial"/>
                <w:bCs/>
              </w:rPr>
              <w:t>practices, processes and new projects</w:t>
            </w:r>
            <w:r w:rsidR="009062D9" w:rsidRPr="009062D9">
              <w:rPr>
                <w:rFonts w:cs="Arial"/>
                <w:bCs/>
              </w:rPr>
              <w:t>; and</w:t>
            </w:r>
          </w:p>
          <w:p w14:paraId="1786364B" w14:textId="77777777" w:rsidR="00D84FEC" w:rsidRPr="002C55CC" w:rsidRDefault="009E24AF" w:rsidP="009062D9">
            <w:pPr>
              <w:numPr>
                <w:ilvl w:val="0"/>
                <w:numId w:val="13"/>
              </w:numPr>
              <w:rPr>
                <w:rFonts w:ascii="Calibri" w:hAnsi="Calibri" w:cs="Calibri"/>
                <w:b/>
                <w:szCs w:val="22"/>
              </w:rPr>
            </w:pPr>
            <w:r w:rsidRPr="009062D9">
              <w:rPr>
                <w:rFonts w:cs="Arial"/>
                <w:bCs/>
              </w:rPr>
              <w:t>Authorised to attend meetings with external companies and organisations and represent Southeastern’s interests at those meetings.</w:t>
            </w:r>
          </w:p>
          <w:p w14:paraId="247791AC" w14:textId="299A178D" w:rsidR="002C55CC" w:rsidRPr="009062D9" w:rsidRDefault="002C55CC" w:rsidP="002C55CC">
            <w:pPr>
              <w:ind w:left="360"/>
              <w:rPr>
                <w:rFonts w:ascii="Calibri" w:hAnsi="Calibri" w:cs="Calibri"/>
                <w:b/>
                <w:szCs w:val="22"/>
              </w:rPr>
            </w:pPr>
          </w:p>
        </w:tc>
      </w:tr>
      <w:tr w:rsidR="00D84FEC" w14:paraId="33011488" w14:textId="77777777">
        <w:tc>
          <w:tcPr>
            <w:tcW w:w="709" w:type="dxa"/>
            <w:tcBorders>
              <w:top w:val="single" w:sz="4" w:space="0" w:color="auto"/>
            </w:tcBorders>
          </w:tcPr>
          <w:p w14:paraId="481A79FE" w14:textId="77777777" w:rsidR="00D84FEC" w:rsidRDefault="00D8318A">
            <w:pPr>
              <w:pStyle w:val="Heading3"/>
            </w:pPr>
            <w:r>
              <w:t>F</w:t>
            </w:r>
          </w:p>
        </w:tc>
        <w:tc>
          <w:tcPr>
            <w:tcW w:w="9356" w:type="dxa"/>
            <w:gridSpan w:val="8"/>
            <w:tcBorders>
              <w:top w:val="single" w:sz="4" w:space="0" w:color="auto"/>
            </w:tcBorders>
          </w:tcPr>
          <w:p w14:paraId="3AC6DA65" w14:textId="77777777" w:rsidR="00D84FEC" w:rsidRDefault="00D84FEC">
            <w:pPr>
              <w:rPr>
                <w:b/>
              </w:rPr>
            </w:pPr>
            <w:r>
              <w:rPr>
                <w:b/>
              </w:rPr>
              <w:t xml:space="preserve">Most Challenging and/or Difficult parts of the </w:t>
            </w:r>
            <w:r w:rsidR="00626E01">
              <w:rPr>
                <w:b/>
              </w:rPr>
              <w:t>role</w:t>
            </w:r>
          </w:p>
          <w:p w14:paraId="79B5155A" w14:textId="77777777" w:rsidR="00D84FEC" w:rsidRDefault="00D84FEC">
            <w:pPr>
              <w:rPr>
                <w:b/>
              </w:rPr>
            </w:pPr>
          </w:p>
        </w:tc>
      </w:tr>
      <w:tr w:rsidR="00D84FEC" w14:paraId="6AFEEE6A" w14:textId="77777777">
        <w:tc>
          <w:tcPr>
            <w:tcW w:w="709" w:type="dxa"/>
            <w:tcBorders>
              <w:bottom w:val="single" w:sz="4" w:space="0" w:color="auto"/>
            </w:tcBorders>
          </w:tcPr>
          <w:p w14:paraId="53008E5E" w14:textId="4F4319ED" w:rsidR="00A42843" w:rsidRDefault="00A42843"/>
        </w:tc>
        <w:tc>
          <w:tcPr>
            <w:tcW w:w="9356" w:type="dxa"/>
            <w:gridSpan w:val="8"/>
            <w:tcBorders>
              <w:bottom w:val="single" w:sz="4" w:space="0" w:color="auto"/>
            </w:tcBorders>
          </w:tcPr>
          <w:p w14:paraId="0D978F3F" w14:textId="19AA71AE" w:rsidR="009062D9" w:rsidRDefault="002C55CC" w:rsidP="00780DC4">
            <w:pPr>
              <w:numPr>
                <w:ilvl w:val="0"/>
                <w:numId w:val="13"/>
              </w:numPr>
              <w:rPr>
                <w:rFonts w:cs="Arial"/>
                <w:bCs/>
                <w:szCs w:val="22"/>
              </w:rPr>
            </w:pPr>
            <w:r>
              <w:rPr>
                <w:rFonts w:cs="Arial"/>
                <w:bCs/>
                <w:szCs w:val="22"/>
              </w:rPr>
              <w:t>Ensuring b</w:t>
            </w:r>
            <w:r w:rsidR="009062D9" w:rsidRPr="009062D9">
              <w:rPr>
                <w:rFonts w:cs="Arial"/>
                <w:bCs/>
                <w:szCs w:val="22"/>
              </w:rPr>
              <w:t xml:space="preserve">est practice </w:t>
            </w:r>
            <w:r>
              <w:rPr>
                <w:rFonts w:cs="Arial"/>
                <w:bCs/>
                <w:szCs w:val="22"/>
              </w:rPr>
              <w:t>is</w:t>
            </w:r>
            <w:r w:rsidR="009062D9" w:rsidRPr="009062D9">
              <w:rPr>
                <w:rFonts w:cs="Arial"/>
                <w:bCs/>
                <w:szCs w:val="22"/>
              </w:rPr>
              <w:t xml:space="preserve"> advised </w:t>
            </w:r>
            <w:r>
              <w:rPr>
                <w:rFonts w:cs="Arial"/>
                <w:bCs/>
                <w:szCs w:val="22"/>
              </w:rPr>
              <w:t>and adopted by</w:t>
            </w:r>
            <w:r w:rsidR="009062D9" w:rsidRPr="009062D9">
              <w:rPr>
                <w:rFonts w:cs="Arial"/>
                <w:bCs/>
                <w:szCs w:val="22"/>
              </w:rPr>
              <w:t xml:space="preserve"> the user community</w:t>
            </w:r>
            <w:r w:rsidR="00780DC4">
              <w:rPr>
                <w:rFonts w:cs="Arial"/>
                <w:bCs/>
                <w:szCs w:val="22"/>
              </w:rPr>
              <w:t>;</w:t>
            </w:r>
          </w:p>
          <w:p w14:paraId="68B718EC" w14:textId="0EBFB9EB" w:rsidR="00780DC4" w:rsidRDefault="001221A9" w:rsidP="00780DC4">
            <w:pPr>
              <w:numPr>
                <w:ilvl w:val="0"/>
                <w:numId w:val="13"/>
              </w:numPr>
              <w:rPr>
                <w:rFonts w:cs="Arial"/>
                <w:bCs/>
                <w:szCs w:val="22"/>
              </w:rPr>
            </w:pPr>
            <w:r>
              <w:rPr>
                <w:rFonts w:cs="Arial"/>
                <w:bCs/>
                <w:iCs/>
                <w:szCs w:val="22"/>
                <w:lang w:val="en-US"/>
              </w:rPr>
              <w:t xml:space="preserve">Dealing with </w:t>
            </w:r>
            <w:r w:rsidRPr="00637428">
              <w:rPr>
                <w:rFonts w:cs="Arial"/>
                <w:bCs/>
                <w:iCs/>
                <w:szCs w:val="22"/>
                <w:lang w:val="en-US"/>
              </w:rPr>
              <w:t>managed services providers for incident management and bug fixing</w:t>
            </w:r>
            <w:r>
              <w:rPr>
                <w:rFonts w:cs="Arial"/>
                <w:bCs/>
                <w:iCs/>
                <w:szCs w:val="22"/>
                <w:lang w:val="en-US"/>
              </w:rPr>
              <w:t>;</w:t>
            </w:r>
          </w:p>
          <w:p w14:paraId="28A1859B" w14:textId="7C83B2F2" w:rsidR="001221A9" w:rsidRDefault="00780DC4" w:rsidP="001221A9">
            <w:pPr>
              <w:numPr>
                <w:ilvl w:val="0"/>
                <w:numId w:val="13"/>
              </w:numPr>
              <w:rPr>
                <w:rFonts w:cs="Arial"/>
                <w:bCs/>
                <w:szCs w:val="22"/>
              </w:rPr>
            </w:pPr>
            <w:r>
              <w:rPr>
                <w:rFonts w:cs="Arial"/>
                <w:bCs/>
                <w:szCs w:val="22"/>
              </w:rPr>
              <w:t>Managing to tight deadlines</w:t>
            </w:r>
            <w:r w:rsidR="001221A9">
              <w:rPr>
                <w:rFonts w:cs="Arial"/>
                <w:bCs/>
                <w:szCs w:val="22"/>
              </w:rPr>
              <w:t>.</w:t>
            </w:r>
          </w:p>
          <w:p w14:paraId="462094F2" w14:textId="197B3FE6" w:rsidR="00A42843" w:rsidRDefault="00A42843" w:rsidP="00031584">
            <w:pPr>
              <w:rPr>
                <w:b/>
              </w:rPr>
            </w:pPr>
          </w:p>
        </w:tc>
      </w:tr>
    </w:tbl>
    <w:p w14:paraId="510D44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1843"/>
        <w:gridCol w:w="1985"/>
        <w:gridCol w:w="142"/>
        <w:gridCol w:w="1134"/>
        <w:gridCol w:w="2126"/>
        <w:gridCol w:w="850"/>
        <w:gridCol w:w="1276"/>
      </w:tblGrid>
      <w:tr w:rsidR="00D84FEC" w14:paraId="5A192C12" w14:textId="77777777">
        <w:tc>
          <w:tcPr>
            <w:tcW w:w="709" w:type="dxa"/>
            <w:tcBorders>
              <w:top w:val="single" w:sz="4" w:space="0" w:color="auto"/>
            </w:tcBorders>
          </w:tcPr>
          <w:p w14:paraId="051A3203" w14:textId="77777777" w:rsidR="00D84FEC" w:rsidRDefault="004540EB" w:rsidP="001F19A9">
            <w:pPr>
              <w:pStyle w:val="Heading3"/>
              <w:keepNext w:val="0"/>
            </w:pPr>
            <w:r>
              <w:lastRenderedPageBreak/>
              <w:t>G</w:t>
            </w:r>
          </w:p>
        </w:tc>
        <w:tc>
          <w:tcPr>
            <w:tcW w:w="9356" w:type="dxa"/>
            <w:gridSpan w:val="7"/>
            <w:tcBorders>
              <w:top w:val="single" w:sz="4" w:space="0" w:color="auto"/>
            </w:tcBorders>
          </w:tcPr>
          <w:p w14:paraId="58FD3E82" w14:textId="77777777" w:rsidR="00D84FEC" w:rsidRDefault="00D84FEC">
            <w:pPr>
              <w:rPr>
                <w:b/>
              </w:rPr>
            </w:pPr>
            <w:r>
              <w:rPr>
                <w:b/>
              </w:rPr>
              <w:t>Person Specification</w:t>
            </w:r>
          </w:p>
          <w:p w14:paraId="0653DB85" w14:textId="77777777" w:rsidR="00D84FEC" w:rsidRDefault="00D84FEC">
            <w:pPr>
              <w:rPr>
                <w:b/>
              </w:rPr>
            </w:pPr>
          </w:p>
        </w:tc>
      </w:tr>
      <w:tr w:rsidR="008C717C" w14:paraId="675E183A" w14:textId="77777777">
        <w:tc>
          <w:tcPr>
            <w:tcW w:w="709" w:type="dxa"/>
          </w:tcPr>
          <w:p w14:paraId="12BC9592" w14:textId="77777777" w:rsidR="008C717C" w:rsidRDefault="008C717C" w:rsidP="001F19A9">
            <w:pPr>
              <w:pStyle w:val="Heading3"/>
              <w:keepNext w:val="0"/>
              <w:rPr>
                <w:bCs/>
                <w:sz w:val="20"/>
              </w:rPr>
            </w:pPr>
          </w:p>
        </w:tc>
        <w:tc>
          <w:tcPr>
            <w:tcW w:w="9356" w:type="dxa"/>
            <w:gridSpan w:val="7"/>
          </w:tcPr>
          <w:p w14:paraId="67C2AC26" w14:textId="77777777" w:rsidR="008C717C" w:rsidRPr="009E35DA" w:rsidRDefault="008C717C" w:rsidP="00163FDE">
            <w:pPr>
              <w:pStyle w:val="Heading3"/>
              <w:rPr>
                <w:b w:val="0"/>
              </w:rPr>
            </w:pPr>
            <w:r w:rsidRPr="009E35DA">
              <w:rPr>
                <w:b w:val="0"/>
              </w:rPr>
              <w:t>Southeastern aims to recruit people not just for jobs but for long term careers. We want good quality, talented people with the right attitude who will stay with us.</w:t>
            </w:r>
          </w:p>
          <w:p w14:paraId="32530ACB" w14:textId="77777777" w:rsidR="008C717C" w:rsidRPr="009E35DA" w:rsidRDefault="008C717C" w:rsidP="00163FDE">
            <w:pPr>
              <w:pStyle w:val="Heading3"/>
              <w:rPr>
                <w:b w:val="0"/>
              </w:rPr>
            </w:pPr>
          </w:p>
          <w:p w14:paraId="36D1D12F" w14:textId="77777777" w:rsidR="008C717C" w:rsidRDefault="008C717C" w:rsidP="00163FDE">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A52BDD6"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349725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3B444E6"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5C42ED4"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2455DD9"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A2E17B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5507EB4"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3C199436"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C57A6C5"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09A5B48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50B542B"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A8C725"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7BECA1E4" w14:textId="77777777" w:rsidR="008C717C" w:rsidRDefault="008C717C" w:rsidP="00163FDE"/>
          <w:p w14:paraId="400BA4A9" w14:textId="77777777" w:rsidR="00B138AF" w:rsidRDefault="00B138AF" w:rsidP="00B138AF">
            <w:r w:rsidRPr="0047042B">
              <w:t>We also have identified behaviours requi</w:t>
            </w:r>
            <w:r>
              <w:t xml:space="preserve">red to be successful in leading </w:t>
            </w:r>
            <w:r w:rsidRPr="0047042B">
              <w:t xml:space="preserve">Southeastern. </w:t>
            </w:r>
          </w:p>
          <w:p w14:paraId="19B8B28D" w14:textId="77777777" w:rsidR="00B138AF" w:rsidRPr="0047042B" w:rsidRDefault="00B138AF" w:rsidP="00B138AF"/>
          <w:p w14:paraId="5DA685D1" w14:textId="77777777" w:rsidR="00B138AF" w:rsidRPr="0047042B" w:rsidRDefault="00B138AF" w:rsidP="00B138AF">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58687E69" w14:textId="77777777" w:rsidR="00B138AF" w:rsidRDefault="00B138AF" w:rsidP="00B138AF"/>
          <w:p w14:paraId="3BC67A08" w14:textId="77777777" w:rsidR="00B138AF" w:rsidRPr="00665C5F" w:rsidRDefault="00B138AF" w:rsidP="00B138AF">
            <w:pPr>
              <w:tabs>
                <w:tab w:val="left" w:pos="3375"/>
              </w:tabs>
              <w:rPr>
                <w:b/>
                <w:color w:val="002060"/>
              </w:rPr>
            </w:pPr>
            <w:r>
              <w:t xml:space="preserve">                                               </w:t>
            </w:r>
            <w:r>
              <w:rPr>
                <w:b/>
                <w:color w:val="002060"/>
              </w:rPr>
              <w:t>Leading Southeastern</w:t>
            </w:r>
          </w:p>
          <w:p w14:paraId="4844505C" w14:textId="77777777" w:rsidR="00B138AF" w:rsidRDefault="00B138AF" w:rsidP="00B138AF"/>
          <w:p w14:paraId="7FCBAFE3" w14:textId="77777777" w:rsidR="00B138AF" w:rsidRDefault="00B138AF" w:rsidP="00B138AF"/>
          <w:p w14:paraId="442788D5" w14:textId="77777777" w:rsidR="00B138AF" w:rsidRDefault="00B138AF" w:rsidP="00B138AF"/>
          <w:p w14:paraId="3BB9267A" w14:textId="77777777" w:rsidR="00B138AF" w:rsidRDefault="00B138AF" w:rsidP="00B138AF"/>
          <w:p w14:paraId="4905DAA8" w14:textId="77777777" w:rsidR="00B138AF" w:rsidRDefault="00B138AF" w:rsidP="00B138AF"/>
          <w:p w14:paraId="00A22BB0" w14:textId="77777777" w:rsidR="00B138AF" w:rsidRDefault="00B138AF" w:rsidP="00B138AF"/>
          <w:p w14:paraId="6872AB71" w14:textId="77777777" w:rsidR="00B138AF" w:rsidRDefault="00B138AF" w:rsidP="00B138AF"/>
          <w:p w14:paraId="12280A36" w14:textId="77777777" w:rsidR="00B138AF" w:rsidRDefault="00B138AF" w:rsidP="00B138AF"/>
          <w:p w14:paraId="251C77BC" w14:textId="77777777" w:rsidR="00B138AF" w:rsidRDefault="00B138AF" w:rsidP="00B138AF"/>
          <w:p w14:paraId="502A3107" w14:textId="77777777" w:rsidR="00B138AF" w:rsidRDefault="00B138AF" w:rsidP="00B138AF"/>
          <w:p w14:paraId="7DA7A930" w14:textId="77777777" w:rsidR="00B138AF" w:rsidRDefault="00B138AF" w:rsidP="00B138AF"/>
          <w:p w14:paraId="241299DD" w14:textId="77777777" w:rsidR="00B138AF" w:rsidRDefault="00B138AF" w:rsidP="00B138AF"/>
          <w:p w14:paraId="78A57DD6" w14:textId="77777777" w:rsidR="00B138AF" w:rsidRDefault="00B138AF" w:rsidP="00B138AF"/>
          <w:p w14:paraId="7FD970AD" w14:textId="77777777" w:rsidR="00B138AF" w:rsidRDefault="00B138AF" w:rsidP="00B138AF"/>
          <w:p w14:paraId="53C49974" w14:textId="77777777" w:rsidR="00B138AF" w:rsidRDefault="00B138AF" w:rsidP="00B138AF"/>
          <w:p w14:paraId="383FD3AE" w14:textId="77777777" w:rsidR="00B138AF" w:rsidRDefault="00B138AF" w:rsidP="00B138AF"/>
          <w:p w14:paraId="03A87A34" w14:textId="77777777" w:rsidR="00B138AF" w:rsidRDefault="00B138AF" w:rsidP="00B138AF"/>
          <w:p w14:paraId="7164D502" w14:textId="77777777" w:rsidR="00B138AF" w:rsidRDefault="00B138AF" w:rsidP="00B138AF"/>
          <w:p w14:paraId="444CAFCD" w14:textId="77777777" w:rsidR="00B138AF" w:rsidRDefault="00B138AF" w:rsidP="00B138AF">
            <w:r>
              <w:rPr>
                <w:noProof/>
                <w:lang w:eastAsia="en-GB"/>
              </w:rPr>
              <w:drawing>
                <wp:anchor distT="0" distB="0" distL="114300" distR="114300" simplePos="0" relativeHeight="251659264" behindDoc="0" locked="0" layoutInCell="1" allowOverlap="1" wp14:anchorId="4B52AAD5" wp14:editId="3D709A1A">
                  <wp:simplePos x="0" y="0"/>
                  <wp:positionH relativeFrom="column">
                    <wp:posOffset>1193165</wp:posOffset>
                  </wp:positionH>
                  <wp:positionV relativeFrom="paragraph">
                    <wp:posOffset>-2846705</wp:posOffset>
                  </wp:positionV>
                  <wp:extent cx="2828925" cy="2743200"/>
                  <wp:effectExtent l="19050" t="0" r="9525" b="0"/>
                  <wp:wrapSquare wrapText="bothSides"/>
                  <wp:docPr id="3" name="Picture 1" descr="X:\hr\Career Development\Leading Southeastern\Leadership Model Diagram.jpg"/>
                  <wp:cNvGraphicFramePr/>
                  <a:graphic xmlns:a="http://schemas.openxmlformats.org/drawingml/2006/main">
                    <a:graphicData uri="http://schemas.openxmlformats.org/drawingml/2006/picture">
                      <pic:pic xmlns:pic="http://schemas.openxmlformats.org/drawingml/2006/picture">
                        <pic:nvPicPr>
                          <pic:cNvPr id="6" name="Picture 4" descr="X:\hr\Career Development\Leading Southeastern\Leadership Model Diagram.jpg"/>
                          <pic:cNvPicPr>
                            <a:picLocks noChangeAspect="1" noChangeArrowheads="1"/>
                          </pic:cNvPicPr>
                        </pic:nvPicPr>
                        <pic:blipFill>
                          <a:blip r:embed="rId7" cstate="print"/>
                          <a:srcRect/>
                          <a:stretch>
                            <a:fillRect/>
                          </a:stretch>
                        </pic:blipFill>
                        <pic:spPr bwMode="auto">
                          <a:xfrm>
                            <a:off x="0" y="0"/>
                            <a:ext cx="2828925" cy="2743200"/>
                          </a:xfrm>
                          <a:prstGeom prst="rect">
                            <a:avLst/>
                          </a:prstGeom>
                          <a:noFill/>
                        </pic:spPr>
                      </pic:pic>
                    </a:graphicData>
                  </a:graphic>
                </wp:anchor>
              </w:drawing>
            </w:r>
          </w:p>
          <w:p w14:paraId="4D0131E6" w14:textId="77777777" w:rsidR="008C717C" w:rsidRDefault="008C717C" w:rsidP="00163FDE">
            <w:r>
              <w:t>All shortlisted candidates seeking promotion will be assessed against this framework.</w:t>
            </w:r>
          </w:p>
          <w:p w14:paraId="41E42A02" w14:textId="77777777" w:rsidR="008C717C" w:rsidRDefault="008C717C" w:rsidP="00163FDE"/>
          <w:p w14:paraId="7C8EF279" w14:textId="6B5A033A" w:rsidR="008C717C" w:rsidRDefault="008C717C" w:rsidP="00163FDE">
            <w:pPr>
              <w:rPr>
                <w:bCs/>
              </w:rPr>
            </w:pPr>
            <w:r w:rsidRPr="009E35DA">
              <w:rPr>
                <w:bCs/>
              </w:rPr>
              <w:lastRenderedPageBreak/>
              <w:t>The job demands the following blend of experience/knowledge, skills and behaviours (all are essential, unless otherwise shown and will be assessed by application and/ or interview/assessment)</w:t>
            </w:r>
            <w:r w:rsidR="00A1661B">
              <w:rPr>
                <w:bCs/>
              </w:rPr>
              <w:t>.</w:t>
            </w:r>
          </w:p>
          <w:p w14:paraId="692C6651" w14:textId="4F80000E" w:rsidR="00031584" w:rsidRDefault="00031584" w:rsidP="00163FDE">
            <w:pPr>
              <w:rPr>
                <w:b/>
              </w:rPr>
            </w:pPr>
          </w:p>
        </w:tc>
      </w:tr>
      <w:tr w:rsidR="008C717C" w14:paraId="19B8F1D5" w14:textId="77777777">
        <w:tc>
          <w:tcPr>
            <w:tcW w:w="709" w:type="dxa"/>
          </w:tcPr>
          <w:p w14:paraId="1FD44B01" w14:textId="77777777" w:rsidR="008C717C" w:rsidRDefault="008C717C" w:rsidP="008C717C">
            <w:pPr>
              <w:pStyle w:val="Heading3"/>
              <w:keepNext w:val="0"/>
              <w:rPr>
                <w:bCs/>
                <w:sz w:val="20"/>
              </w:rPr>
            </w:pPr>
          </w:p>
        </w:tc>
        <w:tc>
          <w:tcPr>
            <w:tcW w:w="9356" w:type="dxa"/>
            <w:gridSpan w:val="7"/>
          </w:tcPr>
          <w:p w14:paraId="64833C9B" w14:textId="77777777" w:rsidR="008C717C" w:rsidRDefault="008C717C">
            <w:pPr>
              <w:pStyle w:val="Heading3"/>
            </w:pPr>
          </w:p>
        </w:tc>
      </w:tr>
      <w:tr w:rsidR="00D84FEC" w:rsidRPr="008C717C" w14:paraId="6FBD3D34" w14:textId="77777777">
        <w:tc>
          <w:tcPr>
            <w:tcW w:w="709" w:type="dxa"/>
          </w:tcPr>
          <w:p w14:paraId="672244F4" w14:textId="77777777" w:rsidR="00D84FEC" w:rsidRPr="008C717C" w:rsidRDefault="004540EB" w:rsidP="008C717C">
            <w:pPr>
              <w:pStyle w:val="Heading3"/>
              <w:keepNext w:val="0"/>
              <w:rPr>
                <w:bCs/>
                <w:szCs w:val="22"/>
              </w:rPr>
            </w:pPr>
            <w:r w:rsidRPr="008C717C">
              <w:rPr>
                <w:bCs/>
                <w:szCs w:val="22"/>
              </w:rPr>
              <w:t>G</w:t>
            </w:r>
            <w:r w:rsidR="00D324EA" w:rsidRPr="008C717C">
              <w:rPr>
                <w:bCs/>
                <w:szCs w:val="22"/>
              </w:rPr>
              <w:t>1</w:t>
            </w:r>
          </w:p>
        </w:tc>
        <w:tc>
          <w:tcPr>
            <w:tcW w:w="9356" w:type="dxa"/>
            <w:gridSpan w:val="7"/>
          </w:tcPr>
          <w:p w14:paraId="28BC36E8" w14:textId="77777777" w:rsidR="00D84FEC" w:rsidRPr="008C717C" w:rsidRDefault="00D84FEC">
            <w:pPr>
              <w:pStyle w:val="Heading3"/>
              <w:rPr>
                <w:szCs w:val="22"/>
              </w:rPr>
            </w:pPr>
            <w:r w:rsidRPr="008C717C">
              <w:rPr>
                <w:szCs w:val="22"/>
              </w:rPr>
              <w:t xml:space="preserve">Experience, Knowledge &amp; Qualifications </w:t>
            </w:r>
          </w:p>
          <w:p w14:paraId="57933C32" w14:textId="77777777" w:rsidR="00480648" w:rsidRPr="008C717C" w:rsidRDefault="00480648" w:rsidP="00480648">
            <w:pPr>
              <w:rPr>
                <w:bCs/>
                <w:szCs w:val="22"/>
              </w:rPr>
            </w:pPr>
          </w:p>
          <w:p w14:paraId="010E5C5F" w14:textId="77777777" w:rsidR="001221A9" w:rsidRDefault="001221A9" w:rsidP="00885DAE">
            <w:pPr>
              <w:rPr>
                <w:bCs/>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3620"/>
              <w:gridCol w:w="3037"/>
            </w:tblGrid>
            <w:tr w:rsidR="00A1661B" w:rsidRPr="00A1661B" w14:paraId="0B70C986" w14:textId="77777777" w:rsidTr="009C049B">
              <w:tc>
                <w:tcPr>
                  <w:tcW w:w="2523" w:type="dxa"/>
                  <w:shd w:val="clear" w:color="auto" w:fill="auto"/>
                </w:tcPr>
                <w:p w14:paraId="6B7B1B0D" w14:textId="77777777" w:rsidR="00A1661B" w:rsidRPr="00A1661B" w:rsidRDefault="00A1661B" w:rsidP="00A1661B">
                  <w:pPr>
                    <w:rPr>
                      <w:rFonts w:eastAsia="Calibri" w:cs="Arial"/>
                      <w:szCs w:val="22"/>
                    </w:rPr>
                  </w:pPr>
                  <w:r w:rsidRPr="00A1661B">
                    <w:rPr>
                      <w:rFonts w:eastAsia="Calibri" w:cs="Arial"/>
                      <w:b/>
                      <w:szCs w:val="22"/>
                    </w:rPr>
                    <w:t>Attributes</w:t>
                  </w:r>
                </w:p>
              </w:tc>
              <w:tc>
                <w:tcPr>
                  <w:tcW w:w="3620" w:type="dxa"/>
                  <w:shd w:val="clear" w:color="auto" w:fill="auto"/>
                </w:tcPr>
                <w:p w14:paraId="6CC9B689" w14:textId="77777777" w:rsidR="00A1661B" w:rsidRPr="00A1661B" w:rsidRDefault="00A1661B" w:rsidP="00A1661B">
                  <w:pPr>
                    <w:jc w:val="center"/>
                    <w:rPr>
                      <w:rFonts w:eastAsia="Calibri" w:cs="Arial"/>
                      <w:b/>
                      <w:szCs w:val="22"/>
                    </w:rPr>
                  </w:pPr>
                  <w:r w:rsidRPr="00A1661B">
                    <w:rPr>
                      <w:rFonts w:eastAsia="Calibri" w:cs="Arial"/>
                      <w:b/>
                      <w:szCs w:val="22"/>
                    </w:rPr>
                    <w:t>Essential</w:t>
                  </w:r>
                </w:p>
              </w:tc>
              <w:tc>
                <w:tcPr>
                  <w:tcW w:w="3037" w:type="dxa"/>
                  <w:shd w:val="clear" w:color="auto" w:fill="auto"/>
                </w:tcPr>
                <w:p w14:paraId="116C8681" w14:textId="77777777" w:rsidR="00A1661B" w:rsidRPr="00A1661B" w:rsidRDefault="00A1661B" w:rsidP="00A1661B">
                  <w:pPr>
                    <w:rPr>
                      <w:rFonts w:eastAsia="Calibri" w:cs="Arial"/>
                      <w:szCs w:val="22"/>
                    </w:rPr>
                  </w:pPr>
                  <w:r w:rsidRPr="00A1661B">
                    <w:rPr>
                      <w:rFonts w:eastAsia="Calibri" w:cs="Arial"/>
                      <w:b/>
                      <w:szCs w:val="22"/>
                    </w:rPr>
                    <w:t>Desirable</w:t>
                  </w:r>
                </w:p>
              </w:tc>
            </w:tr>
            <w:tr w:rsidR="00A1661B" w:rsidRPr="00A1661B" w14:paraId="2E0633EE" w14:textId="77777777" w:rsidTr="009C049B">
              <w:tc>
                <w:tcPr>
                  <w:tcW w:w="2523" w:type="dxa"/>
                  <w:shd w:val="clear" w:color="auto" w:fill="auto"/>
                </w:tcPr>
                <w:p w14:paraId="00EFD82D" w14:textId="77777777" w:rsidR="00A1661B" w:rsidRPr="00A1661B" w:rsidRDefault="00A1661B" w:rsidP="00A1661B">
                  <w:pPr>
                    <w:rPr>
                      <w:rFonts w:eastAsia="Calibri" w:cs="Arial"/>
                      <w:szCs w:val="22"/>
                    </w:rPr>
                  </w:pPr>
                  <w:r w:rsidRPr="00A1661B">
                    <w:rPr>
                      <w:rFonts w:eastAsia="Calibri" w:cs="Arial"/>
                      <w:szCs w:val="22"/>
                    </w:rPr>
                    <w:t>Education &amp; Qualifications</w:t>
                  </w:r>
                </w:p>
              </w:tc>
              <w:tc>
                <w:tcPr>
                  <w:tcW w:w="3620" w:type="dxa"/>
                  <w:shd w:val="clear" w:color="auto" w:fill="auto"/>
                </w:tcPr>
                <w:p w14:paraId="0C44D632" w14:textId="24B79C0A" w:rsidR="00A1661B" w:rsidRPr="00A1661B" w:rsidRDefault="00A1661B" w:rsidP="00A1661B">
                  <w:pPr>
                    <w:numPr>
                      <w:ilvl w:val="0"/>
                      <w:numId w:val="15"/>
                    </w:numPr>
                    <w:contextualSpacing/>
                    <w:rPr>
                      <w:rFonts w:eastAsia="Calibri" w:cs="Arial"/>
                      <w:szCs w:val="22"/>
                    </w:rPr>
                  </w:pPr>
                  <w:r w:rsidRPr="00A1661B">
                    <w:rPr>
                      <w:rFonts w:eastAsia="Calibri" w:cs="Arial"/>
                      <w:szCs w:val="22"/>
                    </w:rPr>
                    <w:t xml:space="preserve">Educated to </w:t>
                  </w:r>
                  <w:r>
                    <w:rPr>
                      <w:rFonts w:eastAsia="Calibri" w:cs="Arial"/>
                      <w:szCs w:val="22"/>
                    </w:rPr>
                    <w:t>A</w:t>
                  </w:r>
                  <w:r w:rsidRPr="00A1661B">
                    <w:rPr>
                      <w:rFonts w:eastAsia="Calibri" w:cs="Arial"/>
                      <w:szCs w:val="22"/>
                    </w:rPr>
                    <w:t xml:space="preserve"> level or equivalent</w:t>
                  </w:r>
                </w:p>
                <w:p w14:paraId="47D9F735" w14:textId="77777777" w:rsidR="00A1661B" w:rsidRPr="00A1661B" w:rsidRDefault="00A1661B" w:rsidP="00A1661B">
                  <w:pPr>
                    <w:ind w:left="360"/>
                    <w:contextualSpacing/>
                    <w:rPr>
                      <w:rFonts w:eastAsia="Calibri" w:cs="Arial"/>
                      <w:szCs w:val="22"/>
                    </w:rPr>
                  </w:pPr>
                </w:p>
              </w:tc>
              <w:tc>
                <w:tcPr>
                  <w:tcW w:w="3037" w:type="dxa"/>
                  <w:shd w:val="clear" w:color="auto" w:fill="auto"/>
                </w:tcPr>
                <w:p w14:paraId="0FED96B1" w14:textId="291AABEE" w:rsidR="00A1661B" w:rsidRPr="00A1661B" w:rsidRDefault="00A1661B" w:rsidP="00A1661B">
                  <w:pPr>
                    <w:pStyle w:val="ListParagraph"/>
                    <w:numPr>
                      <w:ilvl w:val="0"/>
                      <w:numId w:val="15"/>
                    </w:numPr>
                    <w:rPr>
                      <w:rFonts w:ascii="Arial" w:eastAsia="Calibri" w:hAnsi="Arial" w:cs="Arial"/>
                      <w:sz w:val="22"/>
                      <w:szCs w:val="22"/>
                      <w:lang w:val="en-US"/>
                    </w:rPr>
                  </w:pPr>
                  <w:r w:rsidRPr="00A1661B">
                    <w:rPr>
                      <w:rFonts w:ascii="Arial" w:eastAsia="Calibri" w:hAnsi="Arial" w:cs="Arial"/>
                      <w:sz w:val="22"/>
                      <w:szCs w:val="22"/>
                    </w:rPr>
                    <w:t xml:space="preserve">Educated to </w:t>
                  </w:r>
                  <w:r>
                    <w:rPr>
                      <w:rFonts w:ascii="Arial" w:eastAsia="Calibri" w:hAnsi="Arial" w:cs="Arial"/>
                      <w:sz w:val="22"/>
                      <w:szCs w:val="22"/>
                    </w:rPr>
                    <w:t>Degree</w:t>
                  </w:r>
                  <w:r w:rsidRPr="00A1661B">
                    <w:rPr>
                      <w:rFonts w:ascii="Arial" w:eastAsia="Calibri" w:hAnsi="Arial" w:cs="Arial"/>
                      <w:sz w:val="22"/>
                      <w:szCs w:val="22"/>
                    </w:rPr>
                    <w:t xml:space="preserve"> level or equivalent</w:t>
                  </w:r>
                </w:p>
                <w:p w14:paraId="28BACBC9" w14:textId="77777777" w:rsidR="00A1661B" w:rsidRPr="00A1661B" w:rsidRDefault="00A1661B" w:rsidP="00A1661B">
                  <w:pPr>
                    <w:pStyle w:val="ListParagraph"/>
                    <w:numPr>
                      <w:ilvl w:val="0"/>
                      <w:numId w:val="15"/>
                    </w:numPr>
                    <w:rPr>
                      <w:rFonts w:ascii="Arial" w:eastAsia="Calibri" w:hAnsi="Arial" w:cs="Arial"/>
                      <w:sz w:val="22"/>
                      <w:szCs w:val="22"/>
                      <w:lang w:val="en-US"/>
                    </w:rPr>
                  </w:pPr>
                  <w:r w:rsidRPr="00A1661B">
                    <w:rPr>
                      <w:rFonts w:ascii="Arial" w:eastAsia="Calibri" w:hAnsi="Arial" w:cs="Arial"/>
                      <w:sz w:val="22"/>
                      <w:szCs w:val="22"/>
                      <w:lang w:val="en-US"/>
                    </w:rPr>
                    <w:t>ITIL for IT service management</w:t>
                  </w:r>
                </w:p>
                <w:p w14:paraId="21289C70" w14:textId="77777777" w:rsidR="00A1661B" w:rsidRPr="00A1661B" w:rsidRDefault="00A1661B" w:rsidP="00A1661B">
                  <w:pPr>
                    <w:rPr>
                      <w:rFonts w:eastAsia="Calibri" w:cs="Arial"/>
                      <w:szCs w:val="22"/>
                    </w:rPr>
                  </w:pPr>
                </w:p>
              </w:tc>
            </w:tr>
            <w:tr w:rsidR="00A1661B" w:rsidRPr="00A1661B" w14:paraId="3502280C" w14:textId="77777777" w:rsidTr="009C049B">
              <w:tc>
                <w:tcPr>
                  <w:tcW w:w="2523" w:type="dxa"/>
                  <w:shd w:val="clear" w:color="auto" w:fill="auto"/>
                </w:tcPr>
                <w:p w14:paraId="3F02F0A0" w14:textId="77777777" w:rsidR="00A1661B" w:rsidRPr="00A1661B" w:rsidRDefault="00A1661B" w:rsidP="00A1661B">
                  <w:pPr>
                    <w:rPr>
                      <w:rFonts w:eastAsia="Calibri" w:cs="Arial"/>
                      <w:szCs w:val="22"/>
                      <w:lang w:val="en-US"/>
                    </w:rPr>
                  </w:pPr>
                  <w:r w:rsidRPr="00A1661B">
                    <w:rPr>
                      <w:rFonts w:eastAsia="Calibri" w:cs="Arial"/>
                      <w:szCs w:val="22"/>
                      <w:lang w:val="en-US"/>
                    </w:rPr>
                    <w:t>Specialist Knowledge, Skills and Experience</w:t>
                  </w:r>
                </w:p>
                <w:p w14:paraId="6ED608AF" w14:textId="77777777" w:rsidR="00A1661B" w:rsidRPr="00A1661B" w:rsidRDefault="00A1661B" w:rsidP="00A1661B">
                  <w:pPr>
                    <w:rPr>
                      <w:rFonts w:eastAsia="Calibri" w:cs="Arial"/>
                      <w:szCs w:val="22"/>
                    </w:rPr>
                  </w:pPr>
                </w:p>
              </w:tc>
              <w:tc>
                <w:tcPr>
                  <w:tcW w:w="3620" w:type="dxa"/>
                  <w:shd w:val="clear" w:color="auto" w:fill="auto"/>
                </w:tcPr>
                <w:p w14:paraId="24180442" w14:textId="77777777" w:rsidR="00A1661B" w:rsidRPr="00A1661B" w:rsidRDefault="00A1661B" w:rsidP="00A1661B">
                  <w:pPr>
                    <w:numPr>
                      <w:ilvl w:val="0"/>
                      <w:numId w:val="14"/>
                    </w:numPr>
                    <w:rPr>
                      <w:rFonts w:cs="Arial"/>
                      <w:bCs/>
                      <w:szCs w:val="22"/>
                      <w:lang w:val="en-US"/>
                    </w:rPr>
                  </w:pPr>
                  <w:r w:rsidRPr="00A1661B">
                    <w:rPr>
                      <w:rFonts w:cs="Arial"/>
                      <w:bCs/>
                      <w:iCs/>
                      <w:szCs w:val="22"/>
                      <w:lang w:val="en-US"/>
                    </w:rPr>
                    <w:t>Previous experience of providing technical IT support of core financial systems</w:t>
                  </w:r>
                </w:p>
                <w:p w14:paraId="486813FE" w14:textId="77777777" w:rsidR="00A1661B" w:rsidRPr="00A1661B" w:rsidRDefault="00A1661B" w:rsidP="00A1661B">
                  <w:pPr>
                    <w:numPr>
                      <w:ilvl w:val="0"/>
                      <w:numId w:val="14"/>
                    </w:numPr>
                    <w:rPr>
                      <w:rFonts w:cs="Arial"/>
                      <w:bCs/>
                      <w:szCs w:val="22"/>
                      <w:lang w:val="en-US"/>
                    </w:rPr>
                  </w:pPr>
                  <w:r w:rsidRPr="00A1661B">
                    <w:rPr>
                      <w:rFonts w:cs="Arial"/>
                      <w:bCs/>
                      <w:szCs w:val="22"/>
                    </w:rPr>
                    <w:t>Understanding of reporting systems linked to Oracle Financials to include: Spreadsheet Server, TM1, More 4 Apps</w:t>
                  </w:r>
                </w:p>
                <w:p w14:paraId="5BD3E411" w14:textId="77777777" w:rsidR="00A1661B" w:rsidRPr="00A1661B" w:rsidRDefault="00A1661B" w:rsidP="00A1661B">
                  <w:pPr>
                    <w:numPr>
                      <w:ilvl w:val="0"/>
                      <w:numId w:val="14"/>
                    </w:numPr>
                    <w:rPr>
                      <w:rFonts w:cs="Arial"/>
                      <w:bCs/>
                      <w:szCs w:val="22"/>
                      <w:lang w:val="en-US"/>
                    </w:rPr>
                  </w:pPr>
                  <w:r w:rsidRPr="00A1661B">
                    <w:rPr>
                      <w:rFonts w:cs="Arial"/>
                      <w:bCs/>
                      <w:iCs/>
                      <w:szCs w:val="22"/>
                      <w:lang w:val="en-US"/>
                    </w:rPr>
                    <w:t>Ability to facilitate and implement changes (systems and/or processes)</w:t>
                  </w:r>
                </w:p>
                <w:p w14:paraId="6AE1567C"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Finance background</w:t>
                  </w:r>
                </w:p>
                <w:p w14:paraId="61BFCBFB" w14:textId="77777777" w:rsidR="00A1661B" w:rsidRPr="00A1661B" w:rsidRDefault="00A1661B" w:rsidP="00A1661B">
                  <w:pPr>
                    <w:numPr>
                      <w:ilvl w:val="0"/>
                      <w:numId w:val="14"/>
                    </w:numPr>
                    <w:rPr>
                      <w:rFonts w:cs="Arial"/>
                      <w:bCs/>
                      <w:szCs w:val="22"/>
                      <w:lang w:val="en-US"/>
                    </w:rPr>
                  </w:pPr>
                  <w:r w:rsidRPr="00A1661B">
                    <w:rPr>
                      <w:rFonts w:cs="Arial"/>
                      <w:bCs/>
                      <w:iCs/>
                      <w:szCs w:val="22"/>
                      <w:lang w:val="en-US"/>
                    </w:rPr>
                    <w:t>Understanding of all Oracle Financials modules</w:t>
                  </w:r>
                </w:p>
                <w:p w14:paraId="16013C9F" w14:textId="77777777" w:rsidR="00A1661B" w:rsidRPr="00A1661B" w:rsidRDefault="00A1661B" w:rsidP="00A1661B">
                  <w:pPr>
                    <w:numPr>
                      <w:ilvl w:val="0"/>
                      <w:numId w:val="14"/>
                    </w:numPr>
                    <w:rPr>
                      <w:rFonts w:cs="Arial"/>
                      <w:bCs/>
                      <w:szCs w:val="22"/>
                      <w:lang w:val="en-US"/>
                    </w:rPr>
                  </w:pPr>
                  <w:r w:rsidRPr="00A1661B">
                    <w:rPr>
                      <w:rFonts w:cs="Arial"/>
                      <w:bCs/>
                      <w:iCs/>
                      <w:szCs w:val="22"/>
                      <w:lang w:val="en-US"/>
                    </w:rPr>
                    <w:t>Knowledge of systems that will interface or provide inputs to financial systems (Equinox, Maximo etc.)</w:t>
                  </w:r>
                </w:p>
                <w:p w14:paraId="487F4A78" w14:textId="77777777" w:rsidR="00A1661B" w:rsidRPr="00A1661B" w:rsidRDefault="00A1661B" w:rsidP="00A1661B">
                  <w:pPr>
                    <w:numPr>
                      <w:ilvl w:val="0"/>
                      <w:numId w:val="14"/>
                    </w:numPr>
                    <w:rPr>
                      <w:rFonts w:cs="Arial"/>
                      <w:bCs/>
                      <w:szCs w:val="22"/>
                      <w:lang w:val="en-US"/>
                    </w:rPr>
                  </w:pPr>
                  <w:r w:rsidRPr="00A1661B">
                    <w:rPr>
                      <w:rFonts w:cs="Arial"/>
                      <w:bCs/>
                      <w:iCs/>
                      <w:szCs w:val="22"/>
                      <w:lang w:val="en-US"/>
                    </w:rPr>
                    <w:t>Good work prioritisation and time management</w:t>
                  </w:r>
                </w:p>
                <w:p w14:paraId="5658CBF6" w14:textId="77777777" w:rsidR="00A1661B" w:rsidRPr="00A1661B" w:rsidRDefault="00A1661B" w:rsidP="00A1661B">
                  <w:pPr>
                    <w:numPr>
                      <w:ilvl w:val="0"/>
                      <w:numId w:val="14"/>
                    </w:numPr>
                    <w:contextualSpacing/>
                    <w:rPr>
                      <w:rFonts w:eastAsia="Calibri" w:cs="Arial"/>
                      <w:szCs w:val="22"/>
                    </w:rPr>
                  </w:pPr>
                  <w:r w:rsidRPr="00A1661B">
                    <w:rPr>
                      <w:rFonts w:cs="Arial"/>
                      <w:bCs/>
                      <w:iCs/>
                      <w:szCs w:val="22"/>
                      <w:lang w:val="en-US"/>
                    </w:rPr>
                    <w:t>Good organisational skills.</w:t>
                  </w:r>
                </w:p>
                <w:p w14:paraId="27958B90"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Excellent attention to detail</w:t>
                  </w:r>
                </w:p>
                <w:p w14:paraId="2F17DC12"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Experience of working as part of a team and autonomously</w:t>
                  </w:r>
                </w:p>
                <w:p w14:paraId="41626054"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Effective communication skills</w:t>
                  </w:r>
                </w:p>
                <w:p w14:paraId="76163C6C"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Ability to prioritise own workload</w:t>
                  </w:r>
                </w:p>
                <w:p w14:paraId="4E18E721"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Ability to work under pressure and to tight timescales</w:t>
                  </w:r>
                </w:p>
                <w:p w14:paraId="2C67CC68"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t>Ability to be flexible, and travel to various sites as appropriate</w:t>
                  </w:r>
                </w:p>
                <w:p w14:paraId="25198F72" w14:textId="77777777" w:rsidR="00A1661B" w:rsidRPr="00A1661B" w:rsidRDefault="00A1661B" w:rsidP="00A1661B">
                  <w:pPr>
                    <w:numPr>
                      <w:ilvl w:val="0"/>
                      <w:numId w:val="14"/>
                    </w:numPr>
                    <w:contextualSpacing/>
                    <w:rPr>
                      <w:rFonts w:eastAsia="Calibri" w:cs="Arial"/>
                      <w:szCs w:val="22"/>
                    </w:rPr>
                  </w:pPr>
                  <w:r w:rsidRPr="00A1661B">
                    <w:rPr>
                      <w:rFonts w:eastAsia="Calibri" w:cs="Arial"/>
                      <w:szCs w:val="22"/>
                    </w:rPr>
                    <w:lastRenderedPageBreak/>
                    <w:t>Understanding of confidentiality and data protection legislation including information governance</w:t>
                  </w:r>
                </w:p>
              </w:tc>
              <w:tc>
                <w:tcPr>
                  <w:tcW w:w="3037" w:type="dxa"/>
                  <w:shd w:val="clear" w:color="auto" w:fill="auto"/>
                </w:tcPr>
                <w:p w14:paraId="60A0BDD6" w14:textId="77777777" w:rsidR="00A1661B" w:rsidRPr="00A1661B" w:rsidRDefault="00A1661B" w:rsidP="00A1661B">
                  <w:pPr>
                    <w:numPr>
                      <w:ilvl w:val="0"/>
                      <w:numId w:val="14"/>
                    </w:numPr>
                    <w:rPr>
                      <w:rFonts w:cs="Arial"/>
                      <w:bCs/>
                      <w:szCs w:val="22"/>
                      <w:lang w:val="en-US"/>
                    </w:rPr>
                  </w:pPr>
                  <w:r w:rsidRPr="00A1661B">
                    <w:rPr>
                      <w:rFonts w:cs="Arial"/>
                      <w:bCs/>
                      <w:szCs w:val="22"/>
                      <w:lang w:val="en-US"/>
                    </w:rPr>
                    <w:lastRenderedPageBreak/>
                    <w:t>Knowledge of Oracle E-Business Tax configuration</w:t>
                  </w:r>
                </w:p>
                <w:p w14:paraId="119FA824" w14:textId="77777777" w:rsidR="00A1661B" w:rsidRPr="00A1661B" w:rsidRDefault="00A1661B" w:rsidP="00A1661B">
                  <w:pPr>
                    <w:numPr>
                      <w:ilvl w:val="0"/>
                      <w:numId w:val="14"/>
                    </w:numPr>
                    <w:rPr>
                      <w:rFonts w:cs="Arial"/>
                      <w:bCs/>
                      <w:szCs w:val="22"/>
                      <w:lang w:val="en-US"/>
                    </w:rPr>
                  </w:pPr>
                  <w:r w:rsidRPr="00A1661B">
                    <w:rPr>
                      <w:rFonts w:cs="Arial"/>
                      <w:bCs/>
                      <w:szCs w:val="22"/>
                      <w:lang w:val="en-US"/>
                    </w:rPr>
                    <w:t>Detailed knowledge of the configuration of Oracle interfaces with feeder systems</w:t>
                  </w:r>
                </w:p>
              </w:tc>
            </w:tr>
          </w:tbl>
          <w:p w14:paraId="0329A74C" w14:textId="6D6D5ABA" w:rsidR="001221A9" w:rsidRDefault="001221A9" w:rsidP="00885DAE">
            <w:pPr>
              <w:rPr>
                <w:bCs/>
                <w:szCs w:val="22"/>
              </w:rPr>
            </w:pPr>
          </w:p>
          <w:p w14:paraId="29885F50" w14:textId="77777777" w:rsidR="00885DAE" w:rsidRPr="008C717C" w:rsidRDefault="00885DAE" w:rsidP="00A1661B">
            <w:pPr>
              <w:rPr>
                <w:b/>
                <w:szCs w:val="22"/>
              </w:rPr>
            </w:pPr>
          </w:p>
        </w:tc>
      </w:tr>
      <w:tr w:rsidR="00626E01" w14:paraId="555EA6C2" w14:textId="77777777">
        <w:tc>
          <w:tcPr>
            <w:tcW w:w="709" w:type="dxa"/>
          </w:tcPr>
          <w:p w14:paraId="3973DC71" w14:textId="6ADF5AF2" w:rsidR="00626E01" w:rsidRDefault="00823D1D" w:rsidP="00786F40">
            <w:pPr>
              <w:pStyle w:val="Heading3"/>
            </w:pPr>
            <w:r>
              <w:lastRenderedPageBreak/>
              <w:t>H</w:t>
            </w:r>
          </w:p>
        </w:tc>
        <w:tc>
          <w:tcPr>
            <w:tcW w:w="9356" w:type="dxa"/>
            <w:gridSpan w:val="7"/>
          </w:tcPr>
          <w:p w14:paraId="2CDCAAB3" w14:textId="77777777" w:rsidR="00626E01" w:rsidRDefault="00626E01" w:rsidP="00786F40">
            <w:pPr>
              <w:rPr>
                <w:b/>
              </w:rPr>
            </w:pPr>
            <w:r>
              <w:rPr>
                <w:b/>
              </w:rPr>
              <w:t>Dimensions of role</w:t>
            </w:r>
          </w:p>
          <w:p w14:paraId="288D7217" w14:textId="77777777" w:rsidR="00626E01" w:rsidRDefault="00626E01" w:rsidP="00786F40">
            <w:pPr>
              <w:rPr>
                <w:b/>
              </w:rPr>
            </w:pPr>
          </w:p>
        </w:tc>
      </w:tr>
      <w:tr w:rsidR="00626E01" w14:paraId="398F424F" w14:textId="77777777">
        <w:tc>
          <w:tcPr>
            <w:tcW w:w="709" w:type="dxa"/>
          </w:tcPr>
          <w:p w14:paraId="2B30487B" w14:textId="3F9CBD21" w:rsidR="00626E01" w:rsidRDefault="00823D1D" w:rsidP="00786F40">
            <w:r>
              <w:t>H</w:t>
            </w:r>
            <w:r w:rsidR="00626E01">
              <w:t>1</w:t>
            </w:r>
          </w:p>
          <w:p w14:paraId="76594EA7" w14:textId="77777777" w:rsidR="00626E01" w:rsidRDefault="00626E01" w:rsidP="00786F40"/>
        </w:tc>
        <w:tc>
          <w:tcPr>
            <w:tcW w:w="3970" w:type="dxa"/>
            <w:gridSpan w:val="3"/>
          </w:tcPr>
          <w:p w14:paraId="5B2B50CE" w14:textId="77777777" w:rsidR="00626E01" w:rsidRDefault="00626E01" w:rsidP="00786F40">
            <w:pPr>
              <w:pStyle w:val="Heading3"/>
              <w:rPr>
                <w:b w:val="0"/>
              </w:rPr>
            </w:pPr>
            <w:r>
              <w:rPr>
                <w:b w:val="0"/>
              </w:rPr>
              <w:t>Financial – Direct:</w:t>
            </w:r>
          </w:p>
        </w:tc>
        <w:tc>
          <w:tcPr>
            <w:tcW w:w="5386" w:type="dxa"/>
            <w:gridSpan w:val="4"/>
          </w:tcPr>
          <w:p w14:paraId="27C7DDA8" w14:textId="701BBADD" w:rsidR="00626E01" w:rsidRDefault="00A1661B" w:rsidP="00786F40">
            <w:r>
              <w:t>0</w:t>
            </w:r>
          </w:p>
        </w:tc>
      </w:tr>
      <w:tr w:rsidR="00626E01" w14:paraId="1DF55C64" w14:textId="77777777">
        <w:tc>
          <w:tcPr>
            <w:tcW w:w="709" w:type="dxa"/>
          </w:tcPr>
          <w:p w14:paraId="47EFA717" w14:textId="4286CD5E" w:rsidR="00626E01" w:rsidRDefault="00823D1D" w:rsidP="00786F40">
            <w:r>
              <w:t>H</w:t>
            </w:r>
            <w:r w:rsidR="00626E01">
              <w:t>2</w:t>
            </w:r>
          </w:p>
          <w:p w14:paraId="4FEA07C1" w14:textId="77777777" w:rsidR="00626E01" w:rsidRDefault="00626E01" w:rsidP="00786F40"/>
        </w:tc>
        <w:tc>
          <w:tcPr>
            <w:tcW w:w="3970" w:type="dxa"/>
            <w:gridSpan w:val="3"/>
          </w:tcPr>
          <w:p w14:paraId="60384E41" w14:textId="77777777" w:rsidR="00626E01" w:rsidRDefault="00626E01" w:rsidP="00786F40">
            <w:pPr>
              <w:pStyle w:val="Heading3"/>
              <w:rPr>
                <w:b w:val="0"/>
              </w:rPr>
            </w:pPr>
            <w:r>
              <w:rPr>
                <w:b w:val="0"/>
              </w:rPr>
              <w:t>Financial – Other:</w:t>
            </w:r>
          </w:p>
        </w:tc>
        <w:tc>
          <w:tcPr>
            <w:tcW w:w="5386" w:type="dxa"/>
            <w:gridSpan w:val="4"/>
          </w:tcPr>
          <w:p w14:paraId="6B1EF6F7" w14:textId="72DCA7CB" w:rsidR="00626E01" w:rsidRDefault="00A1661B" w:rsidP="00786F40">
            <w:r>
              <w:t>0</w:t>
            </w:r>
          </w:p>
        </w:tc>
      </w:tr>
      <w:tr w:rsidR="00626E01" w14:paraId="25F6A390" w14:textId="77777777">
        <w:tc>
          <w:tcPr>
            <w:tcW w:w="709" w:type="dxa"/>
          </w:tcPr>
          <w:p w14:paraId="68E62924" w14:textId="27384880" w:rsidR="00626E01" w:rsidRDefault="00823D1D" w:rsidP="00786F40">
            <w:r>
              <w:t>H</w:t>
            </w:r>
            <w:r w:rsidR="00626E01">
              <w:t>3</w:t>
            </w:r>
          </w:p>
          <w:p w14:paraId="60C5287C" w14:textId="77777777" w:rsidR="00626E01" w:rsidRDefault="00626E01" w:rsidP="00786F40"/>
        </w:tc>
        <w:tc>
          <w:tcPr>
            <w:tcW w:w="3970" w:type="dxa"/>
            <w:gridSpan w:val="3"/>
          </w:tcPr>
          <w:p w14:paraId="06AF1828" w14:textId="77777777" w:rsidR="00626E01" w:rsidRDefault="00626E01" w:rsidP="00786F40">
            <w:pPr>
              <w:pStyle w:val="Heading3"/>
              <w:rPr>
                <w:b w:val="0"/>
              </w:rPr>
            </w:pPr>
            <w:r>
              <w:rPr>
                <w:b w:val="0"/>
              </w:rPr>
              <w:t>Staff Responsibilities – Direct:</w:t>
            </w:r>
          </w:p>
        </w:tc>
        <w:tc>
          <w:tcPr>
            <w:tcW w:w="5386" w:type="dxa"/>
            <w:gridSpan w:val="4"/>
          </w:tcPr>
          <w:p w14:paraId="063E7AB8" w14:textId="7594CBE0" w:rsidR="00626E01" w:rsidRDefault="00B75BCB" w:rsidP="00786F40">
            <w:r>
              <w:t>0</w:t>
            </w:r>
          </w:p>
        </w:tc>
      </w:tr>
      <w:tr w:rsidR="00626E01" w14:paraId="639CDD2E" w14:textId="77777777">
        <w:tc>
          <w:tcPr>
            <w:tcW w:w="709" w:type="dxa"/>
          </w:tcPr>
          <w:p w14:paraId="01ED8011" w14:textId="41ED08D6" w:rsidR="00626E01" w:rsidRDefault="00823D1D" w:rsidP="00786F40">
            <w:r>
              <w:t>H</w:t>
            </w:r>
            <w:r w:rsidR="00626E01">
              <w:t>4</w:t>
            </w:r>
          </w:p>
        </w:tc>
        <w:tc>
          <w:tcPr>
            <w:tcW w:w="3970" w:type="dxa"/>
            <w:gridSpan w:val="3"/>
          </w:tcPr>
          <w:p w14:paraId="0F56BADC" w14:textId="77777777" w:rsidR="00626E01" w:rsidRDefault="00626E01" w:rsidP="00786F40">
            <w:pPr>
              <w:pStyle w:val="Heading3"/>
              <w:rPr>
                <w:b w:val="0"/>
              </w:rPr>
            </w:pPr>
            <w:r>
              <w:rPr>
                <w:b w:val="0"/>
              </w:rPr>
              <w:t>Staff Responsibilities – Other:</w:t>
            </w:r>
          </w:p>
          <w:p w14:paraId="0D4B439F" w14:textId="77777777" w:rsidR="00626E01" w:rsidRDefault="00626E01" w:rsidP="00786F40"/>
        </w:tc>
        <w:tc>
          <w:tcPr>
            <w:tcW w:w="5386" w:type="dxa"/>
            <w:gridSpan w:val="4"/>
          </w:tcPr>
          <w:p w14:paraId="1B6DEFFF" w14:textId="77777777" w:rsidR="00626E01" w:rsidRDefault="00231020" w:rsidP="00786F40">
            <w:r>
              <w:t>0</w:t>
            </w:r>
          </w:p>
        </w:tc>
      </w:tr>
      <w:tr w:rsidR="00626E01" w14:paraId="628E320E" w14:textId="77777777">
        <w:tc>
          <w:tcPr>
            <w:tcW w:w="709" w:type="dxa"/>
            <w:tcBorders>
              <w:bottom w:val="single" w:sz="4" w:space="0" w:color="auto"/>
            </w:tcBorders>
          </w:tcPr>
          <w:p w14:paraId="13DE1BDC" w14:textId="600C04C8" w:rsidR="00626E01" w:rsidRDefault="00823D1D" w:rsidP="00786F40">
            <w:r>
              <w:t>H</w:t>
            </w:r>
            <w:r w:rsidR="00626E01">
              <w:t>5</w:t>
            </w:r>
          </w:p>
        </w:tc>
        <w:tc>
          <w:tcPr>
            <w:tcW w:w="3970" w:type="dxa"/>
            <w:gridSpan w:val="3"/>
            <w:tcBorders>
              <w:bottom w:val="single" w:sz="4" w:space="0" w:color="auto"/>
            </w:tcBorders>
          </w:tcPr>
          <w:p w14:paraId="4ADF7AD9" w14:textId="77777777" w:rsidR="00626E01" w:rsidRDefault="00626E01" w:rsidP="00786F40">
            <w:pPr>
              <w:pStyle w:val="Heading3"/>
              <w:rPr>
                <w:b w:val="0"/>
              </w:rPr>
            </w:pPr>
            <w:r>
              <w:rPr>
                <w:b w:val="0"/>
              </w:rPr>
              <w:t>Any Other Statistical Data:</w:t>
            </w:r>
          </w:p>
          <w:p w14:paraId="7A78ABF3" w14:textId="77777777" w:rsidR="00626E01" w:rsidRDefault="00626E01" w:rsidP="00786F40"/>
          <w:p w14:paraId="0269704F" w14:textId="77777777" w:rsidR="00626E01" w:rsidRDefault="00626E01" w:rsidP="00786F40"/>
        </w:tc>
        <w:tc>
          <w:tcPr>
            <w:tcW w:w="5386" w:type="dxa"/>
            <w:gridSpan w:val="4"/>
            <w:tcBorders>
              <w:bottom w:val="single" w:sz="4" w:space="0" w:color="auto"/>
            </w:tcBorders>
          </w:tcPr>
          <w:p w14:paraId="220630E3" w14:textId="161E0C29" w:rsidR="00626E01" w:rsidRDefault="00A1661B" w:rsidP="00786F40">
            <w:r>
              <w:t>0</w:t>
            </w:r>
          </w:p>
        </w:tc>
      </w:tr>
      <w:tr w:rsidR="00F049B7" w:rsidRPr="00046324" w14:paraId="057A931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04233FC5" w14:textId="1B203216"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823D1D">
              <w:rPr>
                <w:rFonts w:ascii="Arial" w:hAnsi="Arial" w:cs="Arial"/>
                <w:b/>
                <w:szCs w:val="22"/>
              </w:rPr>
              <w:t>I</w:t>
            </w:r>
          </w:p>
        </w:tc>
        <w:tc>
          <w:tcPr>
            <w:tcW w:w="9356" w:type="dxa"/>
            <w:gridSpan w:val="7"/>
            <w:tcBorders>
              <w:top w:val="nil"/>
              <w:left w:val="nil"/>
              <w:bottom w:val="nil"/>
              <w:right w:val="nil"/>
            </w:tcBorders>
            <w:vAlign w:val="center"/>
          </w:tcPr>
          <w:p w14:paraId="575225A2"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52F14FE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A6AA284" w14:textId="77777777" w:rsidR="00675296" w:rsidRPr="00046324" w:rsidRDefault="00675296" w:rsidP="00373A9A">
            <w:pPr>
              <w:pStyle w:val="ListBullet3"/>
              <w:numPr>
                <w:ilvl w:val="0"/>
                <w:numId w:val="0"/>
              </w:numPr>
              <w:rPr>
                <w:rFonts w:cs="Arial"/>
                <w:szCs w:val="22"/>
              </w:rPr>
            </w:pPr>
          </w:p>
        </w:tc>
        <w:tc>
          <w:tcPr>
            <w:tcW w:w="9356" w:type="dxa"/>
            <w:gridSpan w:val="7"/>
            <w:tcBorders>
              <w:top w:val="nil"/>
              <w:left w:val="nil"/>
              <w:bottom w:val="nil"/>
              <w:right w:val="nil"/>
            </w:tcBorders>
            <w:vAlign w:val="center"/>
          </w:tcPr>
          <w:p w14:paraId="77E979C4"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C7A6AE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0E93734A"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9BAA8F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18F0BF5C"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66E9E5A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61CA245"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38A000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0306AB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7FE5E5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3F6344B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E50919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53EE885A"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00F1C282"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55BFB89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71937A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D78A27C" w14:textId="77777777" w:rsidR="00626E01" w:rsidRPr="00046324" w:rsidRDefault="00626E01" w:rsidP="00373A9A">
            <w:pPr>
              <w:pStyle w:val="JobDetails"/>
              <w:tabs>
                <w:tab w:val="num" w:pos="454"/>
              </w:tabs>
              <w:spacing w:before="120" w:after="120"/>
              <w:rPr>
                <w:rFonts w:ascii="Arial" w:hAnsi="Arial" w:cs="Arial"/>
                <w:szCs w:val="22"/>
              </w:rPr>
            </w:pPr>
          </w:p>
        </w:tc>
      </w:tr>
    </w:tbl>
    <w:p w14:paraId="74751926" w14:textId="77777777" w:rsidR="00D84FEC" w:rsidRDefault="00D84FEC" w:rsidP="00834DE6"/>
    <w:sectPr w:rsidR="00D84FEC" w:rsidSect="008C717C">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54BB" w14:textId="77777777" w:rsidR="00A84498" w:rsidRDefault="00A84498">
      <w:r>
        <w:separator/>
      </w:r>
    </w:p>
  </w:endnote>
  <w:endnote w:type="continuationSeparator" w:id="0">
    <w:p w14:paraId="48D7B2BC" w14:textId="77777777" w:rsidR="00A84498" w:rsidRDefault="00A8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2CFB" w14:textId="77777777" w:rsidR="00163FDE" w:rsidRPr="008C717C" w:rsidRDefault="00163FDE">
    <w:pPr>
      <w:pStyle w:val="Footer"/>
      <w:rPr>
        <w:sz w:val="16"/>
        <w:szCs w:val="16"/>
      </w:rPr>
    </w:pPr>
    <w:r w:rsidRPr="008C717C">
      <w:rPr>
        <w:sz w:val="16"/>
        <w:szCs w:val="16"/>
      </w:rPr>
      <w:t>Issue 2</w:t>
    </w:r>
    <w:r w:rsidRPr="008C717C">
      <w:rPr>
        <w:sz w:val="16"/>
        <w:szCs w:val="16"/>
      </w:rPr>
      <w:tab/>
    </w:r>
    <w:r w:rsidRPr="008C717C">
      <w:rPr>
        <w:sz w:val="16"/>
        <w:szCs w:val="16"/>
      </w:rPr>
      <w:fldChar w:fldCharType="begin"/>
    </w:r>
    <w:r w:rsidRPr="008C717C">
      <w:rPr>
        <w:sz w:val="16"/>
        <w:szCs w:val="16"/>
      </w:rPr>
      <w:instrText xml:space="preserve"> PAGE   \* MERGEFORMAT </w:instrText>
    </w:r>
    <w:r w:rsidRPr="008C717C">
      <w:rPr>
        <w:sz w:val="16"/>
        <w:szCs w:val="16"/>
      </w:rPr>
      <w:fldChar w:fldCharType="separate"/>
    </w:r>
    <w:r>
      <w:rPr>
        <w:noProof/>
        <w:sz w:val="16"/>
        <w:szCs w:val="16"/>
      </w:rPr>
      <w:t>5</w:t>
    </w:r>
    <w:r w:rsidRPr="008C717C">
      <w:rPr>
        <w:sz w:val="16"/>
        <w:szCs w:val="16"/>
      </w:rPr>
      <w:fldChar w:fldCharType="end"/>
    </w:r>
    <w:r w:rsidRPr="008C717C">
      <w:rPr>
        <w:sz w:val="16"/>
        <w:szCs w:val="16"/>
      </w:rPr>
      <w:t xml:space="preserve"> of </w:t>
    </w:r>
    <w:fldSimple w:instr=" NUMPAGES   \* MERGEFORMAT ">
      <w:r w:rsidRPr="00B138AF">
        <w:rPr>
          <w:noProof/>
          <w:sz w:val="16"/>
          <w:szCs w:val="16"/>
        </w:rPr>
        <w:t>6</w:t>
      </w:r>
    </w:fldSimple>
  </w:p>
  <w:p w14:paraId="1B8A7400" w14:textId="77777777" w:rsidR="00163FDE" w:rsidRPr="008C717C" w:rsidRDefault="00163FDE">
    <w:pPr>
      <w:pStyle w:val="Footer"/>
      <w:rPr>
        <w:sz w:val="16"/>
        <w:szCs w:val="16"/>
      </w:rPr>
    </w:pPr>
    <w:r w:rsidRPr="008C717C">
      <w:rPr>
        <w:sz w:val="16"/>
        <w:szCs w:val="16"/>
      </w:rPr>
      <w:t>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5FEB" w14:textId="77777777" w:rsidR="00A84498" w:rsidRDefault="00A84498">
      <w:r>
        <w:separator/>
      </w:r>
    </w:p>
  </w:footnote>
  <w:footnote w:type="continuationSeparator" w:id="0">
    <w:p w14:paraId="424A407C" w14:textId="77777777" w:rsidR="00A84498" w:rsidRDefault="00A8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1278" w14:textId="77777777" w:rsidR="00163FDE" w:rsidRDefault="00163F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547562" w14:textId="77777777" w:rsidR="00163FDE" w:rsidRDefault="00163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9FFD" w14:textId="77777777" w:rsidR="00163FDE" w:rsidRDefault="00163FDE">
    <w:pPr>
      <w:pStyle w:val="Header"/>
    </w:pPr>
    <w:r w:rsidRPr="008C717C">
      <w:rPr>
        <w:noProof/>
        <w:lang w:eastAsia="en-GB"/>
      </w:rPr>
      <w:drawing>
        <wp:inline distT="0" distB="0" distL="0" distR="0" wp14:anchorId="4A903D5A" wp14:editId="1A8E9065">
          <wp:extent cx="2250687" cy="356839"/>
          <wp:effectExtent l="19050" t="0" r="0" b="0"/>
          <wp:docPr id="36"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68369C2D" w14:textId="77777777" w:rsidR="00163FDE" w:rsidRDefault="00163FDE">
    <w:pPr>
      <w:pStyle w:val="Header"/>
    </w:pPr>
  </w:p>
  <w:p w14:paraId="12126070" w14:textId="77777777" w:rsidR="00163FDE" w:rsidRDefault="00163FDE">
    <w:pPr>
      <w:pStyle w:val="Header"/>
      <w:rPr>
        <w:b/>
        <w:bCs/>
        <w:sz w:val="32"/>
      </w:rPr>
    </w:pPr>
    <w:r>
      <w:rPr>
        <w:b/>
        <w:bCs/>
        <w:sz w:val="32"/>
      </w:rPr>
      <w:t>Job Description</w:t>
    </w:r>
  </w:p>
  <w:p w14:paraId="660A665A" w14:textId="77777777" w:rsidR="00163FDE" w:rsidRDefault="0016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5BC"/>
    <w:multiLevelType w:val="hybridMultilevel"/>
    <w:tmpl w:val="CE869B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75417D"/>
    <w:multiLevelType w:val="hybridMultilevel"/>
    <w:tmpl w:val="25160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724523C"/>
    <w:multiLevelType w:val="hybridMultilevel"/>
    <w:tmpl w:val="2B9C8C8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33075D06"/>
    <w:multiLevelType w:val="hybridMultilevel"/>
    <w:tmpl w:val="0C16E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7"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9"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92D18"/>
    <w:multiLevelType w:val="hybridMultilevel"/>
    <w:tmpl w:val="0270BF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87F18A1"/>
    <w:multiLevelType w:val="hybridMultilevel"/>
    <w:tmpl w:val="E7EE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8931124">
    <w:abstractNumId w:val="6"/>
  </w:num>
  <w:num w:numId="2" w16cid:durableId="804666499">
    <w:abstractNumId w:val="8"/>
  </w:num>
  <w:num w:numId="3" w16cid:durableId="855515">
    <w:abstractNumId w:val="7"/>
  </w:num>
  <w:num w:numId="4" w16cid:durableId="1674718744">
    <w:abstractNumId w:val="3"/>
  </w:num>
  <w:num w:numId="5" w16cid:durableId="2011522608">
    <w:abstractNumId w:val="11"/>
  </w:num>
  <w:num w:numId="6" w16cid:durableId="36975744">
    <w:abstractNumId w:val="14"/>
  </w:num>
  <w:num w:numId="7" w16cid:durableId="1229918571">
    <w:abstractNumId w:val="2"/>
  </w:num>
  <w:num w:numId="8" w16cid:durableId="92408663">
    <w:abstractNumId w:val="9"/>
  </w:num>
  <w:num w:numId="9" w16cid:durableId="1570965452">
    <w:abstractNumId w:val="10"/>
  </w:num>
  <w:num w:numId="10" w16cid:durableId="68772057">
    <w:abstractNumId w:val="13"/>
  </w:num>
  <w:num w:numId="11" w16cid:durableId="1847745902">
    <w:abstractNumId w:val="0"/>
  </w:num>
  <w:num w:numId="12" w16cid:durableId="798105240">
    <w:abstractNumId w:val="1"/>
  </w:num>
  <w:num w:numId="13" w16cid:durableId="758209854">
    <w:abstractNumId w:val="5"/>
  </w:num>
  <w:num w:numId="14" w16cid:durableId="1042631796">
    <w:abstractNumId w:val="4"/>
  </w:num>
  <w:num w:numId="15" w16cid:durableId="1911426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31584"/>
    <w:rsid w:val="00055767"/>
    <w:rsid w:val="000664BA"/>
    <w:rsid w:val="000923FC"/>
    <w:rsid w:val="000924E7"/>
    <w:rsid w:val="000A1190"/>
    <w:rsid w:val="000D3F2F"/>
    <w:rsid w:val="0011782F"/>
    <w:rsid w:val="001221A9"/>
    <w:rsid w:val="001477D7"/>
    <w:rsid w:val="00163FDE"/>
    <w:rsid w:val="001929E6"/>
    <w:rsid w:val="00195AC0"/>
    <w:rsid w:val="001E2DAA"/>
    <w:rsid w:val="001F19A9"/>
    <w:rsid w:val="00200F37"/>
    <w:rsid w:val="00207CF5"/>
    <w:rsid w:val="00224449"/>
    <w:rsid w:val="00231020"/>
    <w:rsid w:val="00232561"/>
    <w:rsid w:val="00235A47"/>
    <w:rsid w:val="00250AB1"/>
    <w:rsid w:val="00251073"/>
    <w:rsid w:val="00276134"/>
    <w:rsid w:val="002822E1"/>
    <w:rsid w:val="002C55CC"/>
    <w:rsid w:val="002E2A02"/>
    <w:rsid w:val="00300B08"/>
    <w:rsid w:val="00303BFD"/>
    <w:rsid w:val="00334308"/>
    <w:rsid w:val="00344658"/>
    <w:rsid w:val="0034737B"/>
    <w:rsid w:val="00373A9A"/>
    <w:rsid w:val="00383223"/>
    <w:rsid w:val="003A6E12"/>
    <w:rsid w:val="003E2D00"/>
    <w:rsid w:val="004006DA"/>
    <w:rsid w:val="00404993"/>
    <w:rsid w:val="00413271"/>
    <w:rsid w:val="00413335"/>
    <w:rsid w:val="004163D2"/>
    <w:rsid w:val="00440313"/>
    <w:rsid w:val="004430D1"/>
    <w:rsid w:val="004437FB"/>
    <w:rsid w:val="00446217"/>
    <w:rsid w:val="004540EB"/>
    <w:rsid w:val="00480648"/>
    <w:rsid w:val="004A20AF"/>
    <w:rsid w:val="004A7C33"/>
    <w:rsid w:val="004C4817"/>
    <w:rsid w:val="00542167"/>
    <w:rsid w:val="00543D7F"/>
    <w:rsid w:val="005576E8"/>
    <w:rsid w:val="005631C4"/>
    <w:rsid w:val="00566461"/>
    <w:rsid w:val="005903EA"/>
    <w:rsid w:val="00596F55"/>
    <w:rsid w:val="005C7A07"/>
    <w:rsid w:val="005D57B8"/>
    <w:rsid w:val="0060581D"/>
    <w:rsid w:val="006132AF"/>
    <w:rsid w:val="006210FE"/>
    <w:rsid w:val="00626E01"/>
    <w:rsid w:val="00637428"/>
    <w:rsid w:val="00675296"/>
    <w:rsid w:val="006973F9"/>
    <w:rsid w:val="006C16AA"/>
    <w:rsid w:val="007028D9"/>
    <w:rsid w:val="00735BB1"/>
    <w:rsid w:val="00745F30"/>
    <w:rsid w:val="00780DC4"/>
    <w:rsid w:val="00786F40"/>
    <w:rsid w:val="0079548B"/>
    <w:rsid w:val="007A6283"/>
    <w:rsid w:val="007C3834"/>
    <w:rsid w:val="007C54DD"/>
    <w:rsid w:val="007C793E"/>
    <w:rsid w:val="007F321A"/>
    <w:rsid w:val="007F3746"/>
    <w:rsid w:val="00823D1D"/>
    <w:rsid w:val="00834DE6"/>
    <w:rsid w:val="008412AE"/>
    <w:rsid w:val="008469BA"/>
    <w:rsid w:val="00851A34"/>
    <w:rsid w:val="008560FE"/>
    <w:rsid w:val="00885DAE"/>
    <w:rsid w:val="00893D7B"/>
    <w:rsid w:val="008A5AD8"/>
    <w:rsid w:val="008C1C4E"/>
    <w:rsid w:val="008C717C"/>
    <w:rsid w:val="009062D9"/>
    <w:rsid w:val="00912188"/>
    <w:rsid w:val="00916C1B"/>
    <w:rsid w:val="00924006"/>
    <w:rsid w:val="00933B09"/>
    <w:rsid w:val="00956849"/>
    <w:rsid w:val="00975B75"/>
    <w:rsid w:val="009D396B"/>
    <w:rsid w:val="009D7A0F"/>
    <w:rsid w:val="009E14D2"/>
    <w:rsid w:val="009E24AF"/>
    <w:rsid w:val="00A1661B"/>
    <w:rsid w:val="00A24231"/>
    <w:rsid w:val="00A259D2"/>
    <w:rsid w:val="00A42843"/>
    <w:rsid w:val="00A670CA"/>
    <w:rsid w:val="00A84498"/>
    <w:rsid w:val="00AA5330"/>
    <w:rsid w:val="00AA7883"/>
    <w:rsid w:val="00AB071F"/>
    <w:rsid w:val="00AB4ACC"/>
    <w:rsid w:val="00AC523D"/>
    <w:rsid w:val="00B138AF"/>
    <w:rsid w:val="00B1706A"/>
    <w:rsid w:val="00B641F7"/>
    <w:rsid w:val="00B70566"/>
    <w:rsid w:val="00B75BCB"/>
    <w:rsid w:val="00BA0F90"/>
    <w:rsid w:val="00BB5A99"/>
    <w:rsid w:val="00BB676D"/>
    <w:rsid w:val="00BD4042"/>
    <w:rsid w:val="00BF55AC"/>
    <w:rsid w:val="00BF6D78"/>
    <w:rsid w:val="00C1362D"/>
    <w:rsid w:val="00C2712F"/>
    <w:rsid w:val="00C2765E"/>
    <w:rsid w:val="00C5767C"/>
    <w:rsid w:val="00C74506"/>
    <w:rsid w:val="00C828A3"/>
    <w:rsid w:val="00C952F4"/>
    <w:rsid w:val="00CA3CD5"/>
    <w:rsid w:val="00CB0F91"/>
    <w:rsid w:val="00CD3790"/>
    <w:rsid w:val="00CD7E53"/>
    <w:rsid w:val="00CE7193"/>
    <w:rsid w:val="00CF244E"/>
    <w:rsid w:val="00D20B8E"/>
    <w:rsid w:val="00D324EA"/>
    <w:rsid w:val="00D53393"/>
    <w:rsid w:val="00D62530"/>
    <w:rsid w:val="00D64F34"/>
    <w:rsid w:val="00D762B1"/>
    <w:rsid w:val="00D8318A"/>
    <w:rsid w:val="00D84FEC"/>
    <w:rsid w:val="00D95F2F"/>
    <w:rsid w:val="00DA35FB"/>
    <w:rsid w:val="00DB2B57"/>
    <w:rsid w:val="00DC7A0A"/>
    <w:rsid w:val="00DD0735"/>
    <w:rsid w:val="00DD60F1"/>
    <w:rsid w:val="00DE7B50"/>
    <w:rsid w:val="00DF2346"/>
    <w:rsid w:val="00E01D42"/>
    <w:rsid w:val="00E221BF"/>
    <w:rsid w:val="00E26ED0"/>
    <w:rsid w:val="00E3702C"/>
    <w:rsid w:val="00E52A25"/>
    <w:rsid w:val="00E7775A"/>
    <w:rsid w:val="00EA2B40"/>
    <w:rsid w:val="00EE0867"/>
    <w:rsid w:val="00F049B7"/>
    <w:rsid w:val="00F82787"/>
    <w:rsid w:val="00F83901"/>
    <w:rsid w:val="00F86408"/>
    <w:rsid w:val="00FA4311"/>
    <w:rsid w:val="00FC45F6"/>
    <w:rsid w:val="00FE40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F8E5D7"/>
  <w15:docId w15:val="{A24C7B91-8909-487B-B728-2166CA95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790"/>
    <w:rPr>
      <w:rFonts w:ascii="Arial" w:hAnsi="Arial"/>
      <w:sz w:val="22"/>
      <w:lang w:eastAsia="en-US"/>
    </w:rPr>
  </w:style>
  <w:style w:type="paragraph" w:styleId="Heading1">
    <w:name w:val="heading 1"/>
    <w:basedOn w:val="Normal"/>
    <w:next w:val="Normal"/>
    <w:qFormat/>
    <w:rsid w:val="00CD3790"/>
    <w:pPr>
      <w:keepNext/>
      <w:outlineLvl w:val="0"/>
    </w:pPr>
    <w:rPr>
      <w:b/>
      <w:sz w:val="32"/>
    </w:rPr>
  </w:style>
  <w:style w:type="paragraph" w:styleId="Heading2">
    <w:name w:val="heading 2"/>
    <w:basedOn w:val="Normal"/>
    <w:next w:val="Normal"/>
    <w:qFormat/>
    <w:rsid w:val="00CD3790"/>
    <w:pPr>
      <w:keepNext/>
      <w:outlineLvl w:val="1"/>
    </w:pPr>
    <w:rPr>
      <w:b/>
      <w:sz w:val="28"/>
    </w:rPr>
  </w:style>
  <w:style w:type="paragraph" w:styleId="Heading3">
    <w:name w:val="heading 3"/>
    <w:basedOn w:val="Normal"/>
    <w:next w:val="Normal"/>
    <w:qFormat/>
    <w:rsid w:val="00CD37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3790"/>
    <w:pPr>
      <w:tabs>
        <w:tab w:val="center" w:pos="4153"/>
        <w:tab w:val="right" w:pos="8306"/>
      </w:tabs>
    </w:pPr>
  </w:style>
  <w:style w:type="paragraph" w:styleId="Footer">
    <w:name w:val="footer"/>
    <w:basedOn w:val="Normal"/>
    <w:rsid w:val="00CD3790"/>
    <w:pPr>
      <w:tabs>
        <w:tab w:val="center" w:pos="4153"/>
        <w:tab w:val="right" w:pos="8306"/>
      </w:tabs>
    </w:pPr>
  </w:style>
  <w:style w:type="character" w:styleId="PageNumber">
    <w:name w:val="page number"/>
    <w:basedOn w:val="DefaultParagraphFont"/>
    <w:rsid w:val="00CD3790"/>
  </w:style>
  <w:style w:type="paragraph" w:customStyle="1" w:styleId="Default">
    <w:name w:val="Default"/>
    <w:rsid w:val="00CD3790"/>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8C717C"/>
    <w:pPr>
      <w:ind w:left="720"/>
    </w:pPr>
    <w:rPr>
      <w:rFonts w:ascii="Times New Roman" w:hAnsi="Times New Roman"/>
      <w:sz w:val="24"/>
      <w:szCs w:val="24"/>
    </w:rPr>
  </w:style>
  <w:style w:type="character" w:customStyle="1" w:styleId="normaltextrun">
    <w:name w:val="normaltextrun"/>
    <w:rsid w:val="00E26ED0"/>
  </w:style>
  <w:style w:type="paragraph" w:styleId="Revision">
    <w:name w:val="Revision"/>
    <w:hidden/>
    <w:uiPriority w:val="99"/>
    <w:semiHidden/>
    <w:rsid w:val="00AC523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5982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2022-10-10T16:57:00Z</dcterms:created>
  <dcterms:modified xsi:type="dcterms:W3CDTF">2022-10-10T16:57:00Z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