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Ind w:w="-743" w:type="dxa"/>
        <w:tblLayout w:type="fixed"/>
        <w:tblLook w:val="0000" w:firstRow="0" w:lastRow="0" w:firstColumn="0" w:lastColumn="0" w:noHBand="0" w:noVBand="0"/>
      </w:tblPr>
      <w:tblGrid>
        <w:gridCol w:w="709"/>
        <w:gridCol w:w="1560"/>
        <w:gridCol w:w="3261"/>
        <w:gridCol w:w="1558"/>
        <w:gridCol w:w="142"/>
        <w:gridCol w:w="567"/>
        <w:gridCol w:w="567"/>
        <w:gridCol w:w="639"/>
        <w:gridCol w:w="603"/>
      </w:tblGrid>
      <w:tr w:rsidR="00D84FEC" w14:paraId="237D55AB" w14:textId="77777777" w:rsidTr="002B1CDD">
        <w:tc>
          <w:tcPr>
            <w:tcW w:w="709" w:type="dxa"/>
            <w:tcBorders>
              <w:top w:val="single" w:sz="4" w:space="0" w:color="auto"/>
            </w:tcBorders>
          </w:tcPr>
          <w:p w14:paraId="5A1CA6D3" w14:textId="77777777" w:rsidR="00D84FEC" w:rsidRDefault="00D84FEC">
            <w:pPr>
              <w:pStyle w:val="Heading3"/>
            </w:pPr>
            <w:bookmarkStart w:id="0" w:name="_GoBack"/>
            <w:bookmarkEnd w:id="0"/>
            <w:r>
              <w:t>A</w:t>
            </w:r>
          </w:p>
        </w:tc>
        <w:tc>
          <w:tcPr>
            <w:tcW w:w="8897" w:type="dxa"/>
            <w:gridSpan w:val="8"/>
            <w:tcBorders>
              <w:top w:val="single" w:sz="4" w:space="0" w:color="auto"/>
            </w:tcBorders>
          </w:tcPr>
          <w:p w14:paraId="1838CED0" w14:textId="77777777" w:rsidR="00D84FEC" w:rsidRDefault="00D84FEC">
            <w:pPr>
              <w:rPr>
                <w:b/>
              </w:rPr>
            </w:pPr>
            <w:r>
              <w:rPr>
                <w:b/>
              </w:rPr>
              <w:t>Post Details</w:t>
            </w:r>
          </w:p>
          <w:p w14:paraId="5662B317" w14:textId="77777777" w:rsidR="00D84FEC" w:rsidRDefault="00D84FEC">
            <w:pPr>
              <w:rPr>
                <w:b/>
              </w:rPr>
            </w:pPr>
          </w:p>
        </w:tc>
      </w:tr>
      <w:tr w:rsidR="00900E55" w14:paraId="3B36092C" w14:textId="77777777" w:rsidTr="002B1CDD">
        <w:tc>
          <w:tcPr>
            <w:tcW w:w="709" w:type="dxa"/>
          </w:tcPr>
          <w:p w14:paraId="1A4C5292" w14:textId="77777777" w:rsidR="00900E55" w:rsidRDefault="00900E55"/>
        </w:tc>
        <w:tc>
          <w:tcPr>
            <w:tcW w:w="1560" w:type="dxa"/>
          </w:tcPr>
          <w:p w14:paraId="7D086F85" w14:textId="77777777" w:rsidR="00900E55" w:rsidRDefault="00900E55" w:rsidP="00900E55">
            <w:r>
              <w:t>Job Title:</w:t>
            </w:r>
          </w:p>
        </w:tc>
        <w:tc>
          <w:tcPr>
            <w:tcW w:w="3261" w:type="dxa"/>
          </w:tcPr>
          <w:p w14:paraId="47AB4245" w14:textId="0345F56D" w:rsidR="00900E55" w:rsidRDefault="00D22DA2" w:rsidP="00900E55">
            <w:r>
              <w:t xml:space="preserve">Client Relationship Manager (Deputy </w:t>
            </w:r>
            <w:r w:rsidR="00703064">
              <w:t>Head of Major Contracts</w:t>
            </w:r>
            <w:r>
              <w:t>)</w:t>
            </w:r>
          </w:p>
          <w:p w14:paraId="101A1BC6" w14:textId="77777777" w:rsidR="00900E55" w:rsidRDefault="00900E55" w:rsidP="00900E55"/>
        </w:tc>
        <w:tc>
          <w:tcPr>
            <w:tcW w:w="1700" w:type="dxa"/>
            <w:gridSpan w:val="2"/>
          </w:tcPr>
          <w:p w14:paraId="54A83213" w14:textId="77777777" w:rsidR="00900E55" w:rsidRDefault="00900E55" w:rsidP="00900E55">
            <w:r>
              <w:t>Function:</w:t>
            </w:r>
          </w:p>
        </w:tc>
        <w:tc>
          <w:tcPr>
            <w:tcW w:w="2376" w:type="dxa"/>
            <w:gridSpan w:val="4"/>
          </w:tcPr>
          <w:p w14:paraId="5395F71E" w14:textId="3135650F" w:rsidR="00900E55" w:rsidRDefault="00D22DA2" w:rsidP="00900E55">
            <w:r>
              <w:t>Engineering</w:t>
            </w:r>
          </w:p>
        </w:tc>
      </w:tr>
      <w:tr w:rsidR="00900E55" w14:paraId="34A13108" w14:textId="77777777" w:rsidTr="002B1CDD">
        <w:tc>
          <w:tcPr>
            <w:tcW w:w="709" w:type="dxa"/>
          </w:tcPr>
          <w:p w14:paraId="230ABD92" w14:textId="77777777" w:rsidR="00900E55" w:rsidRDefault="00900E55"/>
        </w:tc>
        <w:tc>
          <w:tcPr>
            <w:tcW w:w="1560" w:type="dxa"/>
          </w:tcPr>
          <w:p w14:paraId="6E1742AF" w14:textId="77777777" w:rsidR="00900E55" w:rsidRDefault="00900E55" w:rsidP="00900E55">
            <w:r>
              <w:t>Location:</w:t>
            </w:r>
          </w:p>
        </w:tc>
        <w:tc>
          <w:tcPr>
            <w:tcW w:w="3261" w:type="dxa"/>
          </w:tcPr>
          <w:p w14:paraId="0D6619B4" w14:textId="6872C02C" w:rsidR="00900E55" w:rsidRDefault="00D22DA2" w:rsidP="00900E55">
            <w:r>
              <w:rPr>
                <w:rFonts w:cs="Arial"/>
              </w:rPr>
              <w:t>4 More London</w:t>
            </w:r>
          </w:p>
        </w:tc>
        <w:tc>
          <w:tcPr>
            <w:tcW w:w="1700" w:type="dxa"/>
            <w:gridSpan w:val="2"/>
          </w:tcPr>
          <w:p w14:paraId="20F4D80C" w14:textId="77777777" w:rsidR="00900E55" w:rsidRDefault="00900E55" w:rsidP="00900E55">
            <w:r>
              <w:t>Unique Post Number:</w:t>
            </w:r>
          </w:p>
          <w:p w14:paraId="6C110D0A" w14:textId="77777777" w:rsidR="00900E55" w:rsidRDefault="00900E55" w:rsidP="00900E55"/>
        </w:tc>
        <w:tc>
          <w:tcPr>
            <w:tcW w:w="2376" w:type="dxa"/>
            <w:gridSpan w:val="4"/>
          </w:tcPr>
          <w:p w14:paraId="652E19D0" w14:textId="77777777" w:rsidR="00900E55" w:rsidRDefault="00900E55" w:rsidP="00900E55"/>
        </w:tc>
      </w:tr>
      <w:tr w:rsidR="00900E55" w14:paraId="5A095E25" w14:textId="77777777" w:rsidTr="002B1CDD">
        <w:tc>
          <w:tcPr>
            <w:tcW w:w="709" w:type="dxa"/>
          </w:tcPr>
          <w:p w14:paraId="26E2CC09" w14:textId="77777777" w:rsidR="00900E55" w:rsidRDefault="00900E55"/>
        </w:tc>
        <w:tc>
          <w:tcPr>
            <w:tcW w:w="1560" w:type="dxa"/>
          </w:tcPr>
          <w:p w14:paraId="65BA3DB9" w14:textId="77777777" w:rsidR="00900E55" w:rsidRDefault="00900E55" w:rsidP="00900E55">
            <w:r>
              <w:t>Reports To:</w:t>
            </w:r>
          </w:p>
          <w:p w14:paraId="34DED4D9" w14:textId="77777777" w:rsidR="0071452F" w:rsidRDefault="0071452F" w:rsidP="00900E55"/>
        </w:tc>
        <w:tc>
          <w:tcPr>
            <w:tcW w:w="3261" w:type="dxa"/>
          </w:tcPr>
          <w:p w14:paraId="63985F39" w14:textId="0434B3AD" w:rsidR="00900E55" w:rsidRDefault="00D22DA2" w:rsidP="00900E55">
            <w:r>
              <w:t>Head of Major Contracts</w:t>
            </w:r>
          </w:p>
          <w:p w14:paraId="6789F81A" w14:textId="77777777" w:rsidR="00900E55" w:rsidRDefault="00900E55" w:rsidP="00900E55"/>
        </w:tc>
        <w:tc>
          <w:tcPr>
            <w:tcW w:w="1700" w:type="dxa"/>
            <w:gridSpan w:val="2"/>
          </w:tcPr>
          <w:p w14:paraId="32FFFAF4" w14:textId="77777777" w:rsidR="00900E55" w:rsidRDefault="00900E55" w:rsidP="00900E55">
            <w:r>
              <w:t>Grade:</w:t>
            </w:r>
          </w:p>
        </w:tc>
        <w:tc>
          <w:tcPr>
            <w:tcW w:w="2376" w:type="dxa"/>
            <w:gridSpan w:val="4"/>
          </w:tcPr>
          <w:p w14:paraId="214B1FA2" w14:textId="77777777" w:rsidR="00900E55" w:rsidRDefault="00900E55" w:rsidP="00900E55">
            <w:r>
              <w:t>SMG</w:t>
            </w:r>
          </w:p>
        </w:tc>
      </w:tr>
      <w:tr w:rsidR="00D84FEC" w14:paraId="653CA80B" w14:textId="77777777" w:rsidTr="002B1CDD">
        <w:tc>
          <w:tcPr>
            <w:tcW w:w="709" w:type="dxa"/>
            <w:tcBorders>
              <w:top w:val="single" w:sz="4" w:space="0" w:color="auto"/>
            </w:tcBorders>
          </w:tcPr>
          <w:p w14:paraId="346D988B" w14:textId="77777777" w:rsidR="00D84FEC" w:rsidRDefault="00D84FEC">
            <w:pPr>
              <w:pStyle w:val="Heading3"/>
            </w:pPr>
            <w:r>
              <w:t>B</w:t>
            </w:r>
          </w:p>
        </w:tc>
        <w:tc>
          <w:tcPr>
            <w:tcW w:w="8897" w:type="dxa"/>
            <w:gridSpan w:val="8"/>
            <w:tcBorders>
              <w:top w:val="single" w:sz="4" w:space="0" w:color="auto"/>
            </w:tcBorders>
          </w:tcPr>
          <w:p w14:paraId="6B81E3EF" w14:textId="77777777" w:rsidR="00D84FEC" w:rsidRDefault="00D84FEC">
            <w:pPr>
              <w:rPr>
                <w:b/>
              </w:rPr>
            </w:pPr>
            <w:r>
              <w:rPr>
                <w:b/>
              </w:rPr>
              <w:t>Purpose of the Job</w:t>
            </w:r>
          </w:p>
          <w:p w14:paraId="7112470D" w14:textId="77777777" w:rsidR="00D84FEC" w:rsidRDefault="00D84FEC">
            <w:pPr>
              <w:rPr>
                <w:b/>
              </w:rPr>
            </w:pPr>
          </w:p>
        </w:tc>
      </w:tr>
      <w:tr w:rsidR="00D84FEC" w14:paraId="511CA536" w14:textId="77777777" w:rsidTr="002B1CDD">
        <w:tc>
          <w:tcPr>
            <w:tcW w:w="709" w:type="dxa"/>
            <w:tcBorders>
              <w:bottom w:val="single" w:sz="4" w:space="0" w:color="auto"/>
            </w:tcBorders>
          </w:tcPr>
          <w:p w14:paraId="5719578B" w14:textId="76F42411" w:rsidR="00D22DA2" w:rsidRDefault="00D22DA2">
            <w:pPr>
              <w:rPr>
                <w:bCs/>
              </w:rPr>
            </w:pPr>
            <w:r>
              <w:rPr>
                <w:bCs/>
              </w:rPr>
              <w:t>B1</w:t>
            </w:r>
          </w:p>
          <w:p w14:paraId="77BD34BD" w14:textId="0363505B" w:rsidR="00D22DA2" w:rsidRDefault="00D22DA2">
            <w:pPr>
              <w:rPr>
                <w:bCs/>
              </w:rPr>
            </w:pPr>
          </w:p>
          <w:p w14:paraId="140E6E68" w14:textId="265C5717" w:rsidR="00D22DA2" w:rsidRDefault="00D22DA2">
            <w:pPr>
              <w:rPr>
                <w:bCs/>
              </w:rPr>
            </w:pPr>
          </w:p>
          <w:p w14:paraId="3F85D8F5" w14:textId="5032282A" w:rsidR="00D22DA2" w:rsidRDefault="00D22DA2">
            <w:pPr>
              <w:rPr>
                <w:bCs/>
              </w:rPr>
            </w:pPr>
          </w:p>
          <w:p w14:paraId="2F3BBEDB" w14:textId="2215AB1B" w:rsidR="00D22DA2" w:rsidRDefault="00D22DA2">
            <w:pPr>
              <w:rPr>
                <w:bCs/>
              </w:rPr>
            </w:pPr>
          </w:p>
          <w:p w14:paraId="3451F297" w14:textId="46D46525" w:rsidR="00D22DA2" w:rsidRDefault="00D22DA2">
            <w:pPr>
              <w:rPr>
                <w:bCs/>
              </w:rPr>
            </w:pPr>
          </w:p>
          <w:p w14:paraId="5D39118F" w14:textId="716381F9" w:rsidR="00D22DA2" w:rsidRDefault="00D22DA2">
            <w:pPr>
              <w:rPr>
                <w:bCs/>
              </w:rPr>
            </w:pPr>
          </w:p>
          <w:p w14:paraId="117E244C" w14:textId="3F5736F9" w:rsidR="00D22DA2" w:rsidRDefault="00D22DA2">
            <w:pPr>
              <w:rPr>
                <w:bCs/>
              </w:rPr>
            </w:pPr>
            <w:r>
              <w:rPr>
                <w:bCs/>
              </w:rPr>
              <w:t>B2</w:t>
            </w:r>
          </w:p>
          <w:p w14:paraId="1EEEA1F6" w14:textId="77777777" w:rsidR="00D22DA2" w:rsidRDefault="00D22DA2">
            <w:pPr>
              <w:rPr>
                <w:bCs/>
              </w:rPr>
            </w:pPr>
          </w:p>
          <w:p w14:paraId="18887965" w14:textId="77777777" w:rsidR="00D22DA2" w:rsidRDefault="00D22DA2">
            <w:pPr>
              <w:rPr>
                <w:bCs/>
              </w:rPr>
            </w:pPr>
          </w:p>
          <w:p w14:paraId="6307A49B" w14:textId="74DDA84B" w:rsidR="00D84FEC" w:rsidRPr="00396514" w:rsidRDefault="000540E5">
            <w:pPr>
              <w:rPr>
                <w:bCs/>
              </w:rPr>
            </w:pPr>
            <w:r w:rsidRPr="00396514">
              <w:rPr>
                <w:bCs/>
              </w:rPr>
              <w:t>B</w:t>
            </w:r>
            <w:r w:rsidR="00D22DA2">
              <w:rPr>
                <w:bCs/>
              </w:rPr>
              <w:t>3</w:t>
            </w:r>
          </w:p>
          <w:p w14:paraId="3742BCC1" w14:textId="77777777" w:rsidR="000540E5" w:rsidRPr="00396514" w:rsidRDefault="000540E5">
            <w:pPr>
              <w:rPr>
                <w:bCs/>
              </w:rPr>
            </w:pPr>
          </w:p>
          <w:p w14:paraId="165007EA" w14:textId="77777777" w:rsidR="000540E5" w:rsidRPr="00396514" w:rsidRDefault="000540E5">
            <w:pPr>
              <w:rPr>
                <w:bCs/>
              </w:rPr>
            </w:pPr>
          </w:p>
          <w:p w14:paraId="174C60A5" w14:textId="77777777" w:rsidR="000540E5" w:rsidRPr="00396514" w:rsidRDefault="000540E5">
            <w:pPr>
              <w:rPr>
                <w:bCs/>
              </w:rPr>
            </w:pPr>
          </w:p>
          <w:p w14:paraId="68245C1A" w14:textId="77777777" w:rsidR="000540E5" w:rsidRPr="00396514" w:rsidRDefault="000540E5">
            <w:pPr>
              <w:rPr>
                <w:bCs/>
              </w:rPr>
            </w:pPr>
          </w:p>
          <w:p w14:paraId="55EE3A32" w14:textId="77777777" w:rsidR="000540E5" w:rsidRPr="00396514" w:rsidRDefault="000540E5">
            <w:pPr>
              <w:rPr>
                <w:bCs/>
              </w:rPr>
            </w:pPr>
          </w:p>
          <w:p w14:paraId="2F3B6775" w14:textId="77777777" w:rsidR="000540E5" w:rsidRPr="00396514" w:rsidRDefault="000540E5">
            <w:pPr>
              <w:rPr>
                <w:bCs/>
              </w:rPr>
            </w:pPr>
          </w:p>
          <w:p w14:paraId="14FCBE6F" w14:textId="77777777" w:rsidR="000540E5" w:rsidRPr="00396514" w:rsidRDefault="000540E5">
            <w:pPr>
              <w:rPr>
                <w:bCs/>
              </w:rPr>
            </w:pPr>
          </w:p>
          <w:p w14:paraId="3F227460" w14:textId="77777777" w:rsidR="000540E5" w:rsidRPr="00396514" w:rsidRDefault="000540E5">
            <w:pPr>
              <w:rPr>
                <w:bCs/>
              </w:rPr>
            </w:pPr>
          </w:p>
          <w:p w14:paraId="27D76EBA" w14:textId="77777777" w:rsidR="000540E5" w:rsidRPr="00396514" w:rsidRDefault="000540E5">
            <w:pPr>
              <w:rPr>
                <w:bCs/>
              </w:rPr>
            </w:pPr>
          </w:p>
          <w:p w14:paraId="0EBFA5F9" w14:textId="77777777" w:rsidR="000540E5" w:rsidRPr="00396514" w:rsidRDefault="000540E5">
            <w:pPr>
              <w:rPr>
                <w:bCs/>
              </w:rPr>
            </w:pPr>
          </w:p>
          <w:p w14:paraId="694EF11C" w14:textId="77777777" w:rsidR="00BC6EAC" w:rsidRPr="00396514" w:rsidRDefault="00BC6EAC">
            <w:pPr>
              <w:rPr>
                <w:bCs/>
              </w:rPr>
            </w:pPr>
          </w:p>
          <w:p w14:paraId="1484AD18" w14:textId="77777777" w:rsidR="00BC6EAC" w:rsidRPr="00396514" w:rsidRDefault="00BC6EAC">
            <w:pPr>
              <w:rPr>
                <w:bCs/>
              </w:rPr>
            </w:pPr>
          </w:p>
          <w:p w14:paraId="40F1371A" w14:textId="77777777" w:rsidR="00BC6EAC" w:rsidRDefault="00BC6EAC">
            <w:pPr>
              <w:rPr>
                <w:bCs/>
              </w:rPr>
            </w:pPr>
          </w:p>
          <w:p w14:paraId="00DBC1EE" w14:textId="77777777" w:rsidR="008832F0" w:rsidRPr="00396514" w:rsidRDefault="008832F0">
            <w:pPr>
              <w:rPr>
                <w:bCs/>
              </w:rPr>
            </w:pPr>
          </w:p>
          <w:p w14:paraId="09AB8701" w14:textId="77777777" w:rsidR="00BC6EAC" w:rsidRPr="00396514" w:rsidRDefault="00BC6EAC">
            <w:pPr>
              <w:rPr>
                <w:bCs/>
              </w:rPr>
            </w:pPr>
          </w:p>
          <w:p w14:paraId="4A93E736" w14:textId="77777777" w:rsidR="008832F0" w:rsidRPr="00396514" w:rsidRDefault="008832F0">
            <w:pPr>
              <w:rPr>
                <w:bCs/>
              </w:rPr>
            </w:pPr>
          </w:p>
          <w:p w14:paraId="22BBC9B6" w14:textId="77777777" w:rsidR="00BC6EAC" w:rsidRPr="00396514" w:rsidRDefault="00BC6EAC">
            <w:pPr>
              <w:rPr>
                <w:bCs/>
                <w:sz w:val="24"/>
                <w:szCs w:val="24"/>
              </w:rPr>
            </w:pPr>
          </w:p>
          <w:p w14:paraId="193601AB" w14:textId="768E4B24" w:rsidR="000540E5" w:rsidRDefault="000540E5">
            <w:r>
              <w:t>B</w:t>
            </w:r>
            <w:r w:rsidR="00D22DA2">
              <w:t>4</w:t>
            </w:r>
          </w:p>
          <w:p w14:paraId="01A2CCE3" w14:textId="1D8923AD" w:rsidR="00396514" w:rsidRDefault="00396514">
            <w:pPr>
              <w:rPr>
                <w:sz w:val="24"/>
                <w:szCs w:val="24"/>
              </w:rPr>
            </w:pPr>
          </w:p>
          <w:p w14:paraId="1700FEE4" w14:textId="77777777" w:rsidR="000540E5" w:rsidRDefault="000540E5"/>
          <w:p w14:paraId="1C3F36E3" w14:textId="77777777" w:rsidR="00396514" w:rsidRDefault="00396514"/>
          <w:p w14:paraId="402975EF" w14:textId="41864ACE" w:rsidR="000540E5" w:rsidRDefault="000540E5"/>
        </w:tc>
        <w:tc>
          <w:tcPr>
            <w:tcW w:w="8897" w:type="dxa"/>
            <w:gridSpan w:val="8"/>
            <w:tcBorders>
              <w:bottom w:val="single" w:sz="4" w:space="0" w:color="auto"/>
            </w:tcBorders>
          </w:tcPr>
          <w:p w14:paraId="659A7250" w14:textId="57F43F6D" w:rsidR="00D22DA2" w:rsidRDefault="00D22DA2" w:rsidP="000870CC">
            <w:pPr>
              <w:rPr>
                <w:bCs/>
              </w:rPr>
            </w:pPr>
            <w:r>
              <w:rPr>
                <w:bCs/>
              </w:rPr>
              <w:t>To manage and develop at a senior level, the contractual relationship between Southeastern and our client, the Department for Transport.  Accountable for developing and managing the governance process, senior stakeholder engagement (both internal and external) and proactively managing both commercial and financial risks, providing our client with a senior point of contact for the management of current contractual arrangements.</w:t>
            </w:r>
          </w:p>
          <w:p w14:paraId="7E2D06AA" w14:textId="77777777" w:rsidR="00D22DA2" w:rsidRDefault="00D22DA2" w:rsidP="000870CC">
            <w:pPr>
              <w:rPr>
                <w:bCs/>
              </w:rPr>
            </w:pPr>
          </w:p>
          <w:p w14:paraId="747C760C" w14:textId="6E8B69A5" w:rsidR="00D22DA2" w:rsidRDefault="00D22DA2" w:rsidP="000870CC">
            <w:pPr>
              <w:rPr>
                <w:bCs/>
              </w:rPr>
            </w:pPr>
            <w:r>
              <w:rPr>
                <w:bCs/>
              </w:rPr>
              <w:t xml:space="preserve">Deputise for the Head of Major Contracts </w:t>
            </w:r>
            <w:r w:rsidR="00262639">
              <w:rPr>
                <w:bCs/>
              </w:rPr>
              <w:t>as</w:t>
            </w:r>
            <w:r>
              <w:rPr>
                <w:bCs/>
              </w:rPr>
              <w:t xml:space="preserve"> and when required.</w:t>
            </w:r>
          </w:p>
          <w:p w14:paraId="58660BF3" w14:textId="5DE559E5" w:rsidR="00D22DA2" w:rsidRDefault="00D22DA2" w:rsidP="000870CC">
            <w:pPr>
              <w:rPr>
                <w:bCs/>
              </w:rPr>
            </w:pPr>
          </w:p>
          <w:p w14:paraId="42B68041" w14:textId="6E632430" w:rsidR="00D22DA2" w:rsidRDefault="00D22DA2" w:rsidP="000870CC">
            <w:pPr>
              <w:rPr>
                <w:bCs/>
              </w:rPr>
            </w:pPr>
          </w:p>
          <w:p w14:paraId="119E3901" w14:textId="0985B8EF" w:rsidR="007606E4" w:rsidRDefault="00D22DA2" w:rsidP="000870CC">
            <w:pPr>
              <w:rPr>
                <w:bCs/>
              </w:rPr>
            </w:pPr>
            <w:r>
              <w:rPr>
                <w:bCs/>
              </w:rPr>
              <w:t xml:space="preserve">Support the Head of Major Contracts in leading, motivating and supporting </w:t>
            </w:r>
            <w:r w:rsidR="007606E4">
              <w:rPr>
                <w:bCs/>
              </w:rPr>
              <w:t>th</w:t>
            </w:r>
            <w:r w:rsidR="00AA6A71">
              <w:rPr>
                <w:bCs/>
              </w:rPr>
              <w:t>e Southeastern Major Contracts T</w:t>
            </w:r>
            <w:r w:rsidR="007606E4">
              <w:rPr>
                <w:bCs/>
              </w:rPr>
              <w:t xml:space="preserve">eam </w:t>
            </w:r>
            <w:r w:rsidR="008832F0">
              <w:rPr>
                <w:bCs/>
              </w:rPr>
              <w:t>(</w:t>
            </w:r>
            <w:r w:rsidR="007606E4">
              <w:rPr>
                <w:bCs/>
              </w:rPr>
              <w:t>covering Engineering, Access and Franchise Contracts</w:t>
            </w:r>
            <w:r w:rsidR="008832F0">
              <w:rPr>
                <w:bCs/>
              </w:rPr>
              <w:t>)</w:t>
            </w:r>
            <w:r w:rsidR="007606E4">
              <w:rPr>
                <w:bCs/>
              </w:rPr>
              <w:t xml:space="preserve">, </w:t>
            </w:r>
            <w:r>
              <w:rPr>
                <w:bCs/>
              </w:rPr>
              <w:t xml:space="preserve">which </w:t>
            </w:r>
            <w:r w:rsidR="008832F0">
              <w:rPr>
                <w:bCs/>
              </w:rPr>
              <w:t>provid</w:t>
            </w:r>
            <w:r>
              <w:rPr>
                <w:bCs/>
              </w:rPr>
              <w:t>es</w:t>
            </w:r>
            <w:r w:rsidR="008832F0">
              <w:rPr>
                <w:bCs/>
              </w:rPr>
              <w:t xml:space="preserve"> Southeastern with</w:t>
            </w:r>
            <w:r w:rsidR="007606E4">
              <w:rPr>
                <w:bCs/>
              </w:rPr>
              <w:t>:</w:t>
            </w:r>
          </w:p>
          <w:p w14:paraId="7DFD9368" w14:textId="77777777" w:rsidR="007606E4" w:rsidRDefault="007606E4" w:rsidP="000870CC">
            <w:pPr>
              <w:rPr>
                <w:bCs/>
              </w:rPr>
            </w:pPr>
          </w:p>
          <w:p w14:paraId="040CF7E4" w14:textId="6518861B" w:rsidR="000870CC" w:rsidRDefault="000870CC" w:rsidP="00396514">
            <w:pPr>
              <w:pStyle w:val="ListParagraph"/>
              <w:numPr>
                <w:ilvl w:val="0"/>
                <w:numId w:val="13"/>
              </w:numPr>
              <w:ind w:left="459"/>
              <w:rPr>
                <w:rFonts w:ascii="Arial" w:hAnsi="Arial" w:cs="Arial"/>
                <w:bCs/>
                <w:sz w:val="22"/>
                <w:szCs w:val="22"/>
              </w:rPr>
            </w:pPr>
            <w:r w:rsidRPr="007606E4">
              <w:rPr>
                <w:rFonts w:ascii="Arial" w:hAnsi="Arial" w:cs="Arial"/>
                <w:bCs/>
                <w:sz w:val="22"/>
                <w:szCs w:val="22"/>
              </w:rPr>
              <w:t xml:space="preserve">commercial and contract </w:t>
            </w:r>
            <w:r w:rsidR="008832F0">
              <w:rPr>
                <w:rFonts w:ascii="Arial" w:hAnsi="Arial" w:cs="Arial"/>
                <w:bCs/>
                <w:sz w:val="22"/>
                <w:szCs w:val="22"/>
              </w:rPr>
              <w:t xml:space="preserve">management of </w:t>
            </w:r>
            <w:r w:rsidRPr="007606E4">
              <w:rPr>
                <w:rFonts w:ascii="Arial" w:hAnsi="Arial" w:cs="Arial"/>
                <w:bCs/>
                <w:sz w:val="22"/>
                <w:szCs w:val="22"/>
              </w:rPr>
              <w:t xml:space="preserve">interfaces between Southeastern and </w:t>
            </w:r>
            <w:r w:rsidR="00396514">
              <w:rPr>
                <w:rFonts w:ascii="Arial" w:hAnsi="Arial" w:cs="Arial"/>
                <w:bCs/>
                <w:sz w:val="22"/>
                <w:szCs w:val="22"/>
              </w:rPr>
              <w:t>Rolling Stock companies</w:t>
            </w:r>
            <w:r w:rsidRPr="007606E4">
              <w:rPr>
                <w:rFonts w:ascii="Arial" w:hAnsi="Arial" w:cs="Arial"/>
                <w:bCs/>
                <w:sz w:val="22"/>
                <w:szCs w:val="22"/>
              </w:rPr>
              <w:t xml:space="preserve"> relating to </w:t>
            </w:r>
            <w:r w:rsidR="001E284F" w:rsidRPr="007606E4">
              <w:rPr>
                <w:rFonts w:ascii="Arial" w:hAnsi="Arial" w:cs="Arial"/>
                <w:bCs/>
                <w:sz w:val="22"/>
                <w:szCs w:val="22"/>
              </w:rPr>
              <w:t>leasing, maintenance and enhancement</w:t>
            </w:r>
            <w:r w:rsidR="008832F0">
              <w:rPr>
                <w:rFonts w:ascii="Arial" w:hAnsi="Arial" w:cs="Arial"/>
                <w:bCs/>
                <w:sz w:val="22"/>
                <w:szCs w:val="22"/>
              </w:rPr>
              <w:t xml:space="preserve"> of Rolling Stock</w:t>
            </w:r>
            <w:r w:rsidR="001E284F" w:rsidRPr="007606E4">
              <w:rPr>
                <w:rFonts w:ascii="Arial" w:hAnsi="Arial" w:cs="Arial"/>
                <w:bCs/>
                <w:sz w:val="22"/>
                <w:szCs w:val="22"/>
              </w:rPr>
              <w:t>;</w:t>
            </w:r>
          </w:p>
          <w:p w14:paraId="008EAA18" w14:textId="77777777" w:rsidR="00AA6A71" w:rsidRDefault="00AA6A71" w:rsidP="00396514">
            <w:pPr>
              <w:pStyle w:val="ListParagraph"/>
              <w:ind w:left="459"/>
              <w:rPr>
                <w:rFonts w:ascii="Arial" w:hAnsi="Arial" w:cs="Arial"/>
                <w:bCs/>
                <w:sz w:val="22"/>
                <w:szCs w:val="22"/>
              </w:rPr>
            </w:pPr>
          </w:p>
          <w:p w14:paraId="7C1FFA09" w14:textId="1951F0C7" w:rsidR="007606E4" w:rsidRDefault="008832F0" w:rsidP="00396514">
            <w:pPr>
              <w:pStyle w:val="ListParagraph"/>
              <w:numPr>
                <w:ilvl w:val="0"/>
                <w:numId w:val="13"/>
              </w:numPr>
              <w:ind w:left="460"/>
              <w:rPr>
                <w:rFonts w:ascii="Arial" w:hAnsi="Arial" w:cs="Arial"/>
                <w:bCs/>
                <w:sz w:val="22"/>
                <w:szCs w:val="22"/>
              </w:rPr>
            </w:pPr>
            <w:r w:rsidRPr="007606E4">
              <w:rPr>
                <w:rFonts w:ascii="Arial" w:hAnsi="Arial" w:cs="Arial"/>
                <w:bCs/>
                <w:sz w:val="22"/>
                <w:szCs w:val="22"/>
              </w:rPr>
              <w:t xml:space="preserve">commercial and contract </w:t>
            </w:r>
            <w:r>
              <w:rPr>
                <w:rFonts w:ascii="Arial" w:hAnsi="Arial" w:cs="Arial"/>
                <w:bCs/>
                <w:sz w:val="22"/>
                <w:szCs w:val="22"/>
              </w:rPr>
              <w:t xml:space="preserve">management of </w:t>
            </w:r>
            <w:r w:rsidRPr="007606E4">
              <w:rPr>
                <w:rFonts w:ascii="Arial" w:hAnsi="Arial" w:cs="Arial"/>
                <w:bCs/>
                <w:sz w:val="22"/>
                <w:szCs w:val="22"/>
              </w:rPr>
              <w:t xml:space="preserve">interfaces </w:t>
            </w:r>
            <w:r>
              <w:rPr>
                <w:rFonts w:ascii="Arial" w:hAnsi="Arial" w:cs="Arial"/>
                <w:bCs/>
                <w:sz w:val="22"/>
                <w:szCs w:val="22"/>
              </w:rPr>
              <w:t xml:space="preserve">between </w:t>
            </w:r>
            <w:r w:rsidR="00396514">
              <w:rPr>
                <w:rFonts w:ascii="Arial" w:hAnsi="Arial" w:cs="Arial"/>
                <w:bCs/>
                <w:sz w:val="22"/>
                <w:szCs w:val="22"/>
              </w:rPr>
              <w:t xml:space="preserve">Southeastern and Network Rail </w:t>
            </w:r>
            <w:r>
              <w:rPr>
                <w:rFonts w:ascii="Arial" w:hAnsi="Arial" w:cs="Arial"/>
                <w:bCs/>
                <w:sz w:val="22"/>
                <w:szCs w:val="22"/>
              </w:rPr>
              <w:t>&amp;</w:t>
            </w:r>
            <w:r w:rsidR="007606E4">
              <w:rPr>
                <w:rFonts w:ascii="Arial" w:hAnsi="Arial" w:cs="Arial"/>
                <w:bCs/>
                <w:sz w:val="22"/>
                <w:szCs w:val="22"/>
              </w:rPr>
              <w:t xml:space="preserve"> Highspeed</w:t>
            </w:r>
            <w:r w:rsidR="00396514">
              <w:rPr>
                <w:rFonts w:ascii="Arial" w:hAnsi="Arial" w:cs="Arial"/>
                <w:bCs/>
                <w:sz w:val="22"/>
                <w:szCs w:val="22"/>
              </w:rPr>
              <w:t xml:space="preserve"> 1</w:t>
            </w:r>
            <w:r w:rsidR="007606E4">
              <w:rPr>
                <w:rFonts w:ascii="Arial" w:hAnsi="Arial" w:cs="Arial"/>
                <w:bCs/>
                <w:sz w:val="22"/>
                <w:szCs w:val="22"/>
              </w:rPr>
              <w:t xml:space="preserve"> </w:t>
            </w:r>
            <w:r w:rsidR="00396514">
              <w:rPr>
                <w:rFonts w:ascii="Arial" w:hAnsi="Arial" w:cs="Arial"/>
                <w:bCs/>
                <w:sz w:val="22"/>
                <w:szCs w:val="22"/>
              </w:rPr>
              <w:t>relating</w:t>
            </w:r>
            <w:r w:rsidR="007606E4">
              <w:rPr>
                <w:rFonts w:ascii="Arial" w:hAnsi="Arial" w:cs="Arial"/>
                <w:bCs/>
                <w:sz w:val="22"/>
                <w:szCs w:val="22"/>
              </w:rPr>
              <w:t xml:space="preserve"> to Track, Station and Depot Access</w:t>
            </w:r>
            <w:r w:rsidR="00262639">
              <w:rPr>
                <w:rFonts w:ascii="Arial" w:hAnsi="Arial" w:cs="Arial"/>
                <w:bCs/>
                <w:sz w:val="22"/>
                <w:szCs w:val="22"/>
              </w:rPr>
              <w:t>;</w:t>
            </w:r>
          </w:p>
          <w:p w14:paraId="71C8289F" w14:textId="77777777" w:rsidR="00BC6EAC" w:rsidRPr="00BC6EAC" w:rsidRDefault="00BC6EAC" w:rsidP="00396514">
            <w:pPr>
              <w:pStyle w:val="ListParagraph"/>
              <w:ind w:left="460"/>
              <w:rPr>
                <w:rFonts w:ascii="Arial" w:hAnsi="Arial" w:cs="Arial"/>
                <w:bCs/>
                <w:sz w:val="22"/>
                <w:szCs w:val="22"/>
              </w:rPr>
            </w:pPr>
          </w:p>
          <w:p w14:paraId="26CB6329" w14:textId="1253EB78" w:rsidR="00BC6EAC" w:rsidRDefault="00396514" w:rsidP="00396514">
            <w:pPr>
              <w:pStyle w:val="ListParagraph"/>
              <w:numPr>
                <w:ilvl w:val="0"/>
                <w:numId w:val="13"/>
              </w:numPr>
              <w:ind w:left="460"/>
              <w:rPr>
                <w:rFonts w:ascii="Arial" w:hAnsi="Arial" w:cs="Arial"/>
                <w:bCs/>
                <w:sz w:val="22"/>
                <w:szCs w:val="22"/>
              </w:rPr>
            </w:pPr>
            <w:r>
              <w:rPr>
                <w:rFonts w:ascii="Arial" w:hAnsi="Arial" w:cs="Arial"/>
                <w:bCs/>
                <w:sz w:val="22"/>
                <w:szCs w:val="22"/>
              </w:rPr>
              <w:t xml:space="preserve">monitoring </w:t>
            </w:r>
            <w:r w:rsidR="00BC6EAC">
              <w:rPr>
                <w:rFonts w:ascii="Arial" w:hAnsi="Arial" w:cs="Arial"/>
                <w:bCs/>
                <w:sz w:val="22"/>
                <w:szCs w:val="22"/>
              </w:rPr>
              <w:t>of compliance with our Franchise Agreement and enhancing our relationship wi</w:t>
            </w:r>
            <w:r>
              <w:rPr>
                <w:rFonts w:ascii="Arial" w:hAnsi="Arial" w:cs="Arial"/>
                <w:bCs/>
                <w:sz w:val="22"/>
                <w:szCs w:val="22"/>
              </w:rPr>
              <w:t>th the Department for Transport (and being a k</w:t>
            </w:r>
            <w:r w:rsidRPr="007606E4">
              <w:rPr>
                <w:rFonts w:ascii="Arial" w:hAnsi="Arial" w:cs="Arial"/>
                <w:bCs/>
                <w:sz w:val="22"/>
                <w:szCs w:val="22"/>
              </w:rPr>
              <w:t xml:space="preserve">ey interface </w:t>
            </w:r>
            <w:r w:rsidR="00262639">
              <w:rPr>
                <w:rFonts w:ascii="Arial" w:hAnsi="Arial" w:cs="Arial"/>
                <w:bCs/>
                <w:sz w:val="22"/>
                <w:szCs w:val="22"/>
              </w:rPr>
              <w:t>with</w:t>
            </w:r>
            <w:r w:rsidR="00262639" w:rsidRPr="007606E4">
              <w:rPr>
                <w:rFonts w:ascii="Arial" w:hAnsi="Arial" w:cs="Arial"/>
                <w:bCs/>
                <w:sz w:val="22"/>
                <w:szCs w:val="22"/>
              </w:rPr>
              <w:t xml:space="preserve"> </w:t>
            </w:r>
            <w:r>
              <w:rPr>
                <w:rFonts w:ascii="Arial" w:hAnsi="Arial" w:cs="Arial"/>
                <w:bCs/>
                <w:sz w:val="22"/>
                <w:szCs w:val="22"/>
              </w:rPr>
              <w:t>all Directorates</w:t>
            </w:r>
            <w:r w:rsidR="008832F0">
              <w:rPr>
                <w:rFonts w:ascii="Arial" w:hAnsi="Arial" w:cs="Arial"/>
                <w:bCs/>
                <w:sz w:val="22"/>
                <w:szCs w:val="22"/>
              </w:rPr>
              <w:t xml:space="preserve"> in relation to the Franchise Agreement</w:t>
            </w:r>
            <w:r>
              <w:rPr>
                <w:rFonts w:ascii="Arial" w:hAnsi="Arial" w:cs="Arial"/>
                <w:bCs/>
                <w:sz w:val="22"/>
                <w:szCs w:val="22"/>
              </w:rPr>
              <w:t>); and</w:t>
            </w:r>
          </w:p>
          <w:p w14:paraId="63A7D80F" w14:textId="77777777" w:rsidR="00BC6EAC" w:rsidRPr="00BC6EAC" w:rsidRDefault="00BC6EAC" w:rsidP="00396514">
            <w:pPr>
              <w:pStyle w:val="ListParagraph"/>
              <w:ind w:left="460"/>
              <w:rPr>
                <w:rFonts w:ascii="Arial" w:hAnsi="Arial" w:cs="Arial"/>
                <w:bCs/>
                <w:sz w:val="22"/>
                <w:szCs w:val="22"/>
              </w:rPr>
            </w:pPr>
          </w:p>
          <w:p w14:paraId="3918B22F" w14:textId="77777777" w:rsidR="00BC6EAC" w:rsidRDefault="00396514" w:rsidP="00396514">
            <w:pPr>
              <w:pStyle w:val="ListParagraph"/>
              <w:numPr>
                <w:ilvl w:val="0"/>
                <w:numId w:val="13"/>
              </w:numPr>
              <w:ind w:left="460"/>
              <w:rPr>
                <w:rFonts w:ascii="Arial" w:hAnsi="Arial" w:cs="Arial"/>
                <w:bCs/>
                <w:sz w:val="22"/>
                <w:szCs w:val="22"/>
              </w:rPr>
            </w:pPr>
            <w:r>
              <w:rPr>
                <w:rFonts w:ascii="Arial" w:hAnsi="Arial" w:cs="Arial"/>
                <w:bCs/>
                <w:sz w:val="22"/>
                <w:szCs w:val="22"/>
              </w:rPr>
              <w:t xml:space="preserve">commercial </w:t>
            </w:r>
            <w:r w:rsidR="00BC6EAC">
              <w:rPr>
                <w:rFonts w:ascii="Arial" w:hAnsi="Arial" w:cs="Arial"/>
                <w:bCs/>
                <w:sz w:val="22"/>
                <w:szCs w:val="22"/>
              </w:rPr>
              <w:t xml:space="preserve">and </w:t>
            </w:r>
            <w:r>
              <w:rPr>
                <w:rFonts w:ascii="Arial" w:hAnsi="Arial" w:cs="Arial"/>
                <w:bCs/>
                <w:sz w:val="22"/>
                <w:szCs w:val="22"/>
              </w:rPr>
              <w:t xml:space="preserve">contractual </w:t>
            </w:r>
            <w:r w:rsidR="00BC6EAC">
              <w:rPr>
                <w:rFonts w:ascii="Arial" w:hAnsi="Arial" w:cs="Arial"/>
                <w:bCs/>
                <w:sz w:val="22"/>
                <w:szCs w:val="22"/>
              </w:rPr>
              <w:t xml:space="preserve">support and advice </w:t>
            </w:r>
            <w:r>
              <w:rPr>
                <w:rFonts w:ascii="Arial" w:hAnsi="Arial" w:cs="Arial"/>
                <w:bCs/>
                <w:sz w:val="22"/>
                <w:szCs w:val="22"/>
              </w:rPr>
              <w:t>to the business, including</w:t>
            </w:r>
            <w:proofErr w:type="gramStart"/>
            <w:r>
              <w:rPr>
                <w:rFonts w:ascii="Arial" w:hAnsi="Arial" w:cs="Arial"/>
                <w:bCs/>
                <w:sz w:val="22"/>
                <w:szCs w:val="22"/>
              </w:rPr>
              <w:t>,</w:t>
            </w:r>
            <w:r w:rsidR="00BC6EAC">
              <w:rPr>
                <w:rFonts w:ascii="Arial" w:hAnsi="Arial" w:cs="Arial"/>
                <w:bCs/>
                <w:sz w:val="22"/>
                <w:szCs w:val="22"/>
              </w:rPr>
              <w:t xml:space="preserve"> in particular, trading</w:t>
            </w:r>
            <w:proofErr w:type="gramEnd"/>
            <w:r w:rsidR="00BC6EAC">
              <w:rPr>
                <w:rFonts w:ascii="Arial" w:hAnsi="Arial" w:cs="Arial"/>
                <w:bCs/>
                <w:sz w:val="22"/>
                <w:szCs w:val="22"/>
              </w:rPr>
              <w:t xml:space="preserve"> agreements with other TOCs. </w:t>
            </w:r>
          </w:p>
          <w:p w14:paraId="03787CC9" w14:textId="77777777" w:rsidR="00BC6EAC" w:rsidRDefault="00BC6EAC" w:rsidP="000540E5">
            <w:pPr>
              <w:jc w:val="both"/>
              <w:rPr>
                <w:rFonts w:cs="Arial"/>
                <w:szCs w:val="22"/>
              </w:rPr>
            </w:pPr>
          </w:p>
          <w:p w14:paraId="4057D7FA" w14:textId="77777777" w:rsidR="000540E5" w:rsidRPr="00752B0F" w:rsidRDefault="000540E5" w:rsidP="000540E5">
            <w:pPr>
              <w:jc w:val="both"/>
              <w:rPr>
                <w:rFonts w:cs="Arial"/>
                <w:szCs w:val="22"/>
              </w:rPr>
            </w:pPr>
            <w:r w:rsidRPr="00752B0F">
              <w:rPr>
                <w:rFonts w:cs="Arial"/>
                <w:szCs w:val="22"/>
              </w:rPr>
              <w:t>Protect and promote the value of the Southeastern franchise by developing excellent relations</w:t>
            </w:r>
            <w:r w:rsidR="00396514">
              <w:rPr>
                <w:rFonts w:cs="Arial"/>
                <w:szCs w:val="22"/>
              </w:rPr>
              <w:t>hips</w:t>
            </w:r>
            <w:r w:rsidRPr="00752B0F">
              <w:rPr>
                <w:rFonts w:cs="Arial"/>
                <w:szCs w:val="22"/>
              </w:rPr>
              <w:t xml:space="preserve"> with the Department for Transport and other key stakeholders</w:t>
            </w:r>
            <w:r w:rsidR="00396514">
              <w:rPr>
                <w:rFonts w:cs="Arial"/>
                <w:szCs w:val="22"/>
              </w:rPr>
              <w:t xml:space="preserve"> and ensuring </w:t>
            </w:r>
            <w:r w:rsidR="00396514" w:rsidRPr="00752B0F">
              <w:rPr>
                <w:rFonts w:cs="Arial"/>
                <w:szCs w:val="22"/>
              </w:rPr>
              <w:t>compliance with the Franchise Agreement</w:t>
            </w:r>
            <w:r w:rsidRPr="00752B0F">
              <w:rPr>
                <w:rFonts w:cs="Arial"/>
                <w:szCs w:val="22"/>
              </w:rPr>
              <w:t>.</w:t>
            </w:r>
          </w:p>
          <w:p w14:paraId="394CDC48" w14:textId="110A2201" w:rsidR="000540E5" w:rsidRDefault="000540E5" w:rsidP="000540E5">
            <w:pPr>
              <w:tabs>
                <w:tab w:val="left" w:pos="6041"/>
              </w:tabs>
              <w:jc w:val="both"/>
            </w:pPr>
          </w:p>
          <w:p w14:paraId="54AB77B8" w14:textId="77777777" w:rsidR="00D84FEC" w:rsidRDefault="00D84FEC">
            <w:pPr>
              <w:rPr>
                <w:b/>
              </w:rPr>
            </w:pPr>
          </w:p>
        </w:tc>
      </w:tr>
      <w:tr w:rsidR="00D84FEC" w14:paraId="3AD4DA78" w14:textId="77777777" w:rsidTr="002B1CDD">
        <w:tc>
          <w:tcPr>
            <w:tcW w:w="709" w:type="dxa"/>
            <w:tcBorders>
              <w:top w:val="single" w:sz="4" w:space="0" w:color="auto"/>
            </w:tcBorders>
          </w:tcPr>
          <w:p w14:paraId="52FADA83" w14:textId="77777777" w:rsidR="00D84FEC" w:rsidRDefault="00D84FEC">
            <w:pPr>
              <w:pStyle w:val="Heading3"/>
            </w:pPr>
            <w:r>
              <w:t>C</w:t>
            </w:r>
          </w:p>
        </w:tc>
        <w:tc>
          <w:tcPr>
            <w:tcW w:w="8897" w:type="dxa"/>
            <w:gridSpan w:val="8"/>
            <w:tcBorders>
              <w:top w:val="single" w:sz="4" w:space="0" w:color="auto"/>
            </w:tcBorders>
          </w:tcPr>
          <w:p w14:paraId="7C9DC1E2" w14:textId="77777777" w:rsidR="00D84FEC" w:rsidRDefault="00D84FEC">
            <w:pPr>
              <w:rPr>
                <w:b/>
              </w:rPr>
            </w:pPr>
            <w:r>
              <w:rPr>
                <w:b/>
              </w:rPr>
              <w:t>Principal Accountabilities</w:t>
            </w:r>
          </w:p>
          <w:p w14:paraId="4B23E354" w14:textId="77777777" w:rsidR="00D84FEC" w:rsidRDefault="00D84FEC">
            <w:pPr>
              <w:rPr>
                <w:b/>
              </w:rPr>
            </w:pPr>
          </w:p>
        </w:tc>
      </w:tr>
      <w:tr w:rsidR="000870CC" w14:paraId="32CE5F11" w14:textId="77777777" w:rsidTr="002B1CDD">
        <w:tc>
          <w:tcPr>
            <w:tcW w:w="709" w:type="dxa"/>
            <w:tcBorders>
              <w:bottom w:val="single" w:sz="4" w:space="0" w:color="auto"/>
            </w:tcBorders>
          </w:tcPr>
          <w:p w14:paraId="12CDF5FA" w14:textId="77777777" w:rsidR="000870CC" w:rsidRDefault="000870CC" w:rsidP="00991E83">
            <w:r>
              <w:t>C1</w:t>
            </w:r>
          </w:p>
          <w:p w14:paraId="02623D22" w14:textId="77777777" w:rsidR="000870CC" w:rsidRDefault="000870CC" w:rsidP="00991E83"/>
          <w:p w14:paraId="0DCFF581" w14:textId="77777777" w:rsidR="000870CC" w:rsidRDefault="000870CC" w:rsidP="00991E83"/>
          <w:p w14:paraId="7E0A1986" w14:textId="77777777" w:rsidR="00BC6EAC" w:rsidRDefault="00BC6EAC" w:rsidP="00991E83"/>
          <w:p w14:paraId="64821B58" w14:textId="77777777" w:rsidR="000870CC" w:rsidRDefault="000870CC" w:rsidP="00991E83">
            <w:r>
              <w:t>C2</w:t>
            </w:r>
          </w:p>
          <w:p w14:paraId="6E5FEDEF" w14:textId="77777777" w:rsidR="000870CC" w:rsidRDefault="000870CC" w:rsidP="00991E83"/>
          <w:p w14:paraId="7137EA66" w14:textId="77777777" w:rsidR="000F1D53" w:rsidRDefault="000F1D53" w:rsidP="00991E83"/>
          <w:p w14:paraId="09283F92" w14:textId="77777777" w:rsidR="000870CC" w:rsidRDefault="000870CC" w:rsidP="00991E83">
            <w:r>
              <w:t>C3</w:t>
            </w:r>
          </w:p>
          <w:p w14:paraId="681B88E5" w14:textId="77777777" w:rsidR="000870CC" w:rsidRDefault="000870CC" w:rsidP="00991E83"/>
          <w:p w14:paraId="035FB6A0" w14:textId="35FF245A" w:rsidR="000870CC" w:rsidRDefault="000870CC" w:rsidP="00991E83"/>
          <w:p w14:paraId="18225987" w14:textId="77777777" w:rsidR="00CC57BB" w:rsidRDefault="00CC57BB" w:rsidP="00991E83"/>
          <w:p w14:paraId="09EDCE27" w14:textId="77777777" w:rsidR="000870CC" w:rsidRDefault="000870CC" w:rsidP="00991E83">
            <w:r>
              <w:t>C4</w:t>
            </w:r>
          </w:p>
          <w:p w14:paraId="030A6039" w14:textId="77777777" w:rsidR="000870CC" w:rsidRDefault="000870CC" w:rsidP="00991E83"/>
          <w:p w14:paraId="401A2B12" w14:textId="77777777" w:rsidR="000870CC" w:rsidRDefault="000870CC" w:rsidP="00991E83"/>
          <w:p w14:paraId="79FF2EF8" w14:textId="77777777" w:rsidR="000870CC" w:rsidRDefault="000870CC" w:rsidP="00991E83">
            <w:r>
              <w:t>C5</w:t>
            </w:r>
          </w:p>
          <w:p w14:paraId="4DB9E5B1" w14:textId="77777777" w:rsidR="000870CC" w:rsidRDefault="000870CC" w:rsidP="00991E83"/>
          <w:p w14:paraId="6FAD8C0B" w14:textId="77777777" w:rsidR="000870CC" w:rsidRDefault="000870CC" w:rsidP="00991E83"/>
          <w:p w14:paraId="6FE26C8B" w14:textId="77777777" w:rsidR="002933A7" w:rsidRDefault="002933A7" w:rsidP="00991E83"/>
          <w:p w14:paraId="0E61A356" w14:textId="77777777" w:rsidR="000870CC" w:rsidRDefault="000870CC" w:rsidP="00991E83">
            <w:r>
              <w:t>C6</w:t>
            </w:r>
          </w:p>
          <w:p w14:paraId="52C3C7A6" w14:textId="77777777" w:rsidR="000870CC" w:rsidRDefault="000870CC" w:rsidP="00991E83"/>
          <w:p w14:paraId="3BCF07FE" w14:textId="77777777" w:rsidR="000870CC" w:rsidRDefault="000870CC" w:rsidP="00991E83"/>
          <w:p w14:paraId="103A9FC6" w14:textId="77777777" w:rsidR="000870CC" w:rsidRDefault="000870CC" w:rsidP="00991E83">
            <w:r>
              <w:t>C7</w:t>
            </w:r>
          </w:p>
          <w:p w14:paraId="6A9ED860" w14:textId="77777777" w:rsidR="00BC6EAC" w:rsidRDefault="00BC6EAC" w:rsidP="00991E83"/>
          <w:p w14:paraId="6ADFD0A9" w14:textId="77777777" w:rsidR="00BC6EAC" w:rsidRDefault="00BC6EAC" w:rsidP="00991E83"/>
          <w:p w14:paraId="2AE973E6" w14:textId="40D07C21" w:rsidR="002933A7" w:rsidRDefault="002933A7" w:rsidP="00991E83"/>
        </w:tc>
        <w:tc>
          <w:tcPr>
            <w:tcW w:w="8897" w:type="dxa"/>
            <w:gridSpan w:val="8"/>
            <w:tcBorders>
              <w:bottom w:val="single" w:sz="4" w:space="0" w:color="auto"/>
            </w:tcBorders>
          </w:tcPr>
          <w:p w14:paraId="59101791" w14:textId="3E4CB042" w:rsidR="00AA6A71" w:rsidRPr="00AA6A71" w:rsidRDefault="00AA6A71" w:rsidP="00AA6A71">
            <w:pPr>
              <w:jc w:val="both"/>
              <w:rPr>
                <w:rFonts w:cs="Arial"/>
                <w:bCs/>
              </w:rPr>
            </w:pPr>
            <w:r w:rsidRPr="00752B0F">
              <w:rPr>
                <w:rFonts w:cs="Arial"/>
                <w:bCs/>
              </w:rPr>
              <w:lastRenderedPageBreak/>
              <w:t xml:space="preserve">Lead, develop and support the </w:t>
            </w:r>
            <w:r w:rsidR="00CC57BB">
              <w:rPr>
                <w:rFonts w:cs="Arial"/>
                <w:bCs/>
              </w:rPr>
              <w:t>Franchise Management</w:t>
            </w:r>
            <w:r w:rsidRPr="00752B0F">
              <w:rPr>
                <w:rFonts w:cs="Arial"/>
                <w:bCs/>
              </w:rPr>
              <w:t xml:space="preserve"> Team to ensure that the contractual relationship with </w:t>
            </w:r>
            <w:r>
              <w:rPr>
                <w:rFonts w:cs="Arial"/>
                <w:bCs/>
              </w:rPr>
              <w:t xml:space="preserve">the Department for Transport </w:t>
            </w:r>
            <w:r w:rsidR="00CC57BB">
              <w:rPr>
                <w:rFonts w:cs="Arial"/>
                <w:bCs/>
              </w:rPr>
              <w:t>is</w:t>
            </w:r>
            <w:r w:rsidR="00CC57BB" w:rsidRPr="00752B0F">
              <w:rPr>
                <w:rFonts w:cs="Arial"/>
                <w:bCs/>
              </w:rPr>
              <w:t xml:space="preserve"> </w:t>
            </w:r>
            <w:r w:rsidRPr="00752B0F">
              <w:rPr>
                <w:rFonts w:cs="Arial"/>
                <w:bCs/>
              </w:rPr>
              <w:t>being managed effectively and collaboratively.</w:t>
            </w:r>
          </w:p>
          <w:p w14:paraId="59650DC9" w14:textId="77777777" w:rsidR="00AA6A71" w:rsidRDefault="00AA6A71" w:rsidP="0071452F">
            <w:pPr>
              <w:rPr>
                <w:bCs/>
              </w:rPr>
            </w:pPr>
          </w:p>
          <w:p w14:paraId="3E7F9B19" w14:textId="77777777" w:rsidR="000F1D53" w:rsidRPr="000F1D53" w:rsidRDefault="000F1D53" w:rsidP="000F1D53">
            <w:pPr>
              <w:rPr>
                <w:bCs/>
              </w:rPr>
            </w:pPr>
            <w:r w:rsidRPr="000F1D53">
              <w:rPr>
                <w:bCs/>
              </w:rPr>
              <w:t xml:space="preserve">Manage the relationship with the Department for Transport to maintain </w:t>
            </w:r>
            <w:proofErr w:type="spellStart"/>
            <w:r w:rsidRPr="000F1D53">
              <w:rPr>
                <w:bCs/>
              </w:rPr>
              <w:t>Southeastern’s</w:t>
            </w:r>
            <w:proofErr w:type="spellEnd"/>
            <w:r w:rsidRPr="000F1D53">
              <w:rPr>
                <w:bCs/>
              </w:rPr>
              <w:t xml:space="preserve"> professional reputation by ensuring compliance with </w:t>
            </w:r>
            <w:r w:rsidR="002557C1">
              <w:rPr>
                <w:bCs/>
              </w:rPr>
              <w:t xml:space="preserve">franchise </w:t>
            </w:r>
            <w:r w:rsidRPr="000F1D53">
              <w:rPr>
                <w:bCs/>
              </w:rPr>
              <w:t>reporting requirements.</w:t>
            </w:r>
          </w:p>
          <w:p w14:paraId="406DD68A" w14:textId="77777777" w:rsidR="000F1D53" w:rsidRDefault="000F1D53" w:rsidP="0071452F">
            <w:pPr>
              <w:rPr>
                <w:bCs/>
              </w:rPr>
            </w:pPr>
          </w:p>
          <w:p w14:paraId="5EA3E1FB" w14:textId="77777777" w:rsidR="000438CD" w:rsidRDefault="000438CD" w:rsidP="000438CD">
            <w:pPr>
              <w:rPr>
                <w:bCs/>
              </w:rPr>
            </w:pPr>
            <w:r>
              <w:rPr>
                <w:bCs/>
              </w:rPr>
              <w:t xml:space="preserve">Ensure the effective management of </w:t>
            </w:r>
            <w:proofErr w:type="spellStart"/>
            <w:r>
              <w:rPr>
                <w:bCs/>
              </w:rPr>
              <w:t>Southeastern’s</w:t>
            </w:r>
            <w:proofErr w:type="spellEnd"/>
            <w:r>
              <w:rPr>
                <w:bCs/>
              </w:rPr>
              <w:t xml:space="preserve"> Franchise Agreement with the Department for Transport, including compliance with all </w:t>
            </w:r>
            <w:r w:rsidR="002933A7">
              <w:rPr>
                <w:bCs/>
              </w:rPr>
              <w:t xml:space="preserve">Franchise Agreement </w:t>
            </w:r>
            <w:r>
              <w:rPr>
                <w:bCs/>
              </w:rPr>
              <w:t xml:space="preserve">requirements, reporting and </w:t>
            </w:r>
            <w:r w:rsidR="00146BAC">
              <w:rPr>
                <w:bCs/>
              </w:rPr>
              <w:t xml:space="preserve">production of </w:t>
            </w:r>
            <w:r>
              <w:rPr>
                <w:bCs/>
              </w:rPr>
              <w:t>necessary contract changes.</w:t>
            </w:r>
          </w:p>
          <w:p w14:paraId="502153CB" w14:textId="77777777" w:rsidR="000438CD" w:rsidRDefault="000438CD" w:rsidP="000438CD">
            <w:pPr>
              <w:rPr>
                <w:bCs/>
              </w:rPr>
            </w:pPr>
          </w:p>
          <w:p w14:paraId="29986505" w14:textId="77777777" w:rsidR="000438CD" w:rsidRDefault="000438CD" w:rsidP="000438CD">
            <w:pPr>
              <w:rPr>
                <w:bCs/>
              </w:rPr>
            </w:pPr>
            <w:r>
              <w:rPr>
                <w:bCs/>
              </w:rPr>
              <w:t xml:space="preserve">Provide commercial and </w:t>
            </w:r>
            <w:r w:rsidRPr="002557C1">
              <w:rPr>
                <w:bCs/>
              </w:rPr>
              <w:t xml:space="preserve">contractual </w:t>
            </w:r>
            <w:r>
              <w:rPr>
                <w:bCs/>
              </w:rPr>
              <w:t>support to the Southeastern Executive Directors for matters relating to the Franchise Agreement.</w:t>
            </w:r>
          </w:p>
          <w:p w14:paraId="5668353A" w14:textId="77777777" w:rsidR="002933A7" w:rsidRDefault="002933A7" w:rsidP="0071452F">
            <w:pPr>
              <w:rPr>
                <w:bCs/>
              </w:rPr>
            </w:pPr>
          </w:p>
          <w:p w14:paraId="76CEC5B0" w14:textId="77777777" w:rsidR="002933A7" w:rsidRDefault="002933A7" w:rsidP="002933A7">
            <w:pPr>
              <w:pStyle w:val="Header"/>
              <w:tabs>
                <w:tab w:val="clear" w:pos="4153"/>
                <w:tab w:val="clear" w:pos="8306"/>
              </w:tabs>
              <w:rPr>
                <w:bCs/>
              </w:rPr>
            </w:pPr>
            <w:r>
              <w:rPr>
                <w:bCs/>
              </w:rPr>
              <w:t xml:space="preserve">Oversee the preparation of submissions and responses to industry consultations, with supporting evidence to support </w:t>
            </w:r>
            <w:proofErr w:type="spellStart"/>
            <w:r>
              <w:rPr>
                <w:bCs/>
              </w:rPr>
              <w:t>Southeastern’s</w:t>
            </w:r>
            <w:proofErr w:type="spellEnd"/>
            <w:r>
              <w:rPr>
                <w:bCs/>
              </w:rPr>
              <w:t xml:space="preserve"> view, as relevant, to represent </w:t>
            </w:r>
            <w:proofErr w:type="spellStart"/>
            <w:r>
              <w:rPr>
                <w:bCs/>
              </w:rPr>
              <w:t>Southeastern’s</w:t>
            </w:r>
            <w:proofErr w:type="spellEnd"/>
            <w:r>
              <w:rPr>
                <w:bCs/>
              </w:rPr>
              <w:t xml:space="preserve"> interests. </w:t>
            </w:r>
          </w:p>
          <w:p w14:paraId="7582E60C" w14:textId="77777777" w:rsidR="002933A7" w:rsidRDefault="002933A7" w:rsidP="0071452F">
            <w:pPr>
              <w:rPr>
                <w:bCs/>
              </w:rPr>
            </w:pPr>
          </w:p>
          <w:p w14:paraId="39C056F7" w14:textId="77777777" w:rsidR="002557C1" w:rsidRDefault="002933A7" w:rsidP="0071452F">
            <w:pPr>
              <w:rPr>
                <w:bCs/>
              </w:rPr>
            </w:pPr>
            <w:r>
              <w:rPr>
                <w:bCs/>
              </w:rPr>
              <w:t>Validating assumptions to the Finance Team to support the production of budgets for Engineering Contracts, Access Contracts and franchise payments.</w:t>
            </w:r>
          </w:p>
          <w:p w14:paraId="22D51E45" w14:textId="77777777" w:rsidR="002933A7" w:rsidRDefault="002933A7" w:rsidP="0071452F">
            <w:pPr>
              <w:rPr>
                <w:bCs/>
              </w:rPr>
            </w:pPr>
          </w:p>
          <w:p w14:paraId="64F6FD0E" w14:textId="5772B1DB" w:rsidR="0071452F" w:rsidRDefault="0071452F" w:rsidP="0071452F">
            <w:pPr>
              <w:pStyle w:val="Header"/>
              <w:tabs>
                <w:tab w:val="clear" w:pos="4153"/>
                <w:tab w:val="clear" w:pos="8306"/>
              </w:tabs>
              <w:rPr>
                <w:bCs/>
              </w:rPr>
            </w:pPr>
            <w:r>
              <w:rPr>
                <w:bCs/>
              </w:rPr>
              <w:t xml:space="preserve">Provide the </w:t>
            </w:r>
            <w:r w:rsidR="002557C1">
              <w:rPr>
                <w:bCs/>
              </w:rPr>
              <w:t>other</w:t>
            </w:r>
            <w:r w:rsidR="001E284F">
              <w:rPr>
                <w:bCs/>
              </w:rPr>
              <w:t xml:space="preserve"> </w:t>
            </w:r>
            <w:r>
              <w:rPr>
                <w:bCs/>
              </w:rPr>
              <w:t>Directorate</w:t>
            </w:r>
            <w:r w:rsidR="002557C1">
              <w:rPr>
                <w:bCs/>
              </w:rPr>
              <w:t>s</w:t>
            </w:r>
            <w:r>
              <w:rPr>
                <w:bCs/>
              </w:rPr>
              <w:t xml:space="preserve"> with contract </w:t>
            </w:r>
            <w:r w:rsidR="001E284F">
              <w:rPr>
                <w:bCs/>
              </w:rPr>
              <w:t xml:space="preserve">negotiation and commercial </w:t>
            </w:r>
            <w:r>
              <w:rPr>
                <w:bCs/>
              </w:rPr>
              <w:t>expertise in relation to other trading Agreements.</w:t>
            </w:r>
          </w:p>
          <w:p w14:paraId="1A831BCE" w14:textId="77777777" w:rsidR="000870CC" w:rsidRDefault="000870CC">
            <w:pPr>
              <w:pStyle w:val="Header"/>
              <w:tabs>
                <w:tab w:val="clear" w:pos="4153"/>
                <w:tab w:val="clear" w:pos="8306"/>
              </w:tabs>
              <w:rPr>
                <w:bCs/>
              </w:rPr>
            </w:pPr>
          </w:p>
        </w:tc>
      </w:tr>
      <w:tr w:rsidR="00D8318A" w14:paraId="2F1FB3F1" w14:textId="77777777" w:rsidTr="002B1CDD">
        <w:tc>
          <w:tcPr>
            <w:tcW w:w="709" w:type="dxa"/>
            <w:tcBorders>
              <w:top w:val="single" w:sz="4" w:space="0" w:color="auto"/>
            </w:tcBorders>
          </w:tcPr>
          <w:p w14:paraId="3221CF9E" w14:textId="77777777" w:rsidR="00D8318A" w:rsidRDefault="00D8318A" w:rsidP="005576E8">
            <w:pPr>
              <w:pStyle w:val="Heading3"/>
            </w:pPr>
            <w:r>
              <w:lastRenderedPageBreak/>
              <w:t>D</w:t>
            </w:r>
          </w:p>
        </w:tc>
        <w:tc>
          <w:tcPr>
            <w:tcW w:w="8897" w:type="dxa"/>
            <w:gridSpan w:val="8"/>
            <w:tcBorders>
              <w:top w:val="single" w:sz="4" w:space="0" w:color="auto"/>
            </w:tcBorders>
          </w:tcPr>
          <w:p w14:paraId="56269BF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23A3C15" w14:textId="77777777" w:rsidR="00251073" w:rsidRDefault="00251073" w:rsidP="005576E8">
            <w:pPr>
              <w:rPr>
                <w:b/>
              </w:rPr>
            </w:pPr>
          </w:p>
        </w:tc>
      </w:tr>
      <w:tr w:rsidR="00251073" w14:paraId="0FE3615C" w14:textId="77777777" w:rsidTr="002B1CDD">
        <w:trPr>
          <w:trHeight w:val="376"/>
        </w:trPr>
        <w:tc>
          <w:tcPr>
            <w:tcW w:w="709" w:type="dxa"/>
          </w:tcPr>
          <w:p w14:paraId="6E46F4DF" w14:textId="77777777" w:rsidR="00251073" w:rsidRDefault="00251073" w:rsidP="008C1C4E">
            <w:r>
              <w:t>D1</w:t>
            </w:r>
          </w:p>
          <w:p w14:paraId="332D046D" w14:textId="77777777" w:rsidR="00251073" w:rsidRDefault="00251073" w:rsidP="008C1C4E"/>
        </w:tc>
        <w:tc>
          <w:tcPr>
            <w:tcW w:w="6379" w:type="dxa"/>
            <w:gridSpan w:val="3"/>
          </w:tcPr>
          <w:p w14:paraId="610F9559" w14:textId="77777777" w:rsidR="00251073" w:rsidRDefault="00251073" w:rsidP="008C1C4E">
            <w:pPr>
              <w:pStyle w:val="Heading3"/>
              <w:rPr>
                <w:b w:val="0"/>
              </w:rPr>
            </w:pPr>
            <w:r>
              <w:rPr>
                <w:b w:val="0"/>
              </w:rPr>
              <w:t>This post is required to undertake SAFETY CRITICAL WORK</w:t>
            </w:r>
          </w:p>
        </w:tc>
        <w:tc>
          <w:tcPr>
            <w:tcW w:w="709" w:type="dxa"/>
            <w:gridSpan w:val="2"/>
            <w:tcBorders>
              <w:right w:val="single" w:sz="4" w:space="0" w:color="auto"/>
            </w:tcBorders>
          </w:tcPr>
          <w:p w14:paraId="2DE169AD" w14:textId="77777777" w:rsidR="00251073" w:rsidRDefault="00251073" w:rsidP="008C1C4E">
            <w:r>
              <w:t>Yes</w:t>
            </w:r>
          </w:p>
        </w:tc>
        <w:tc>
          <w:tcPr>
            <w:tcW w:w="567" w:type="dxa"/>
            <w:tcBorders>
              <w:top w:val="single" w:sz="4" w:space="0" w:color="auto"/>
              <w:bottom w:val="single" w:sz="4" w:space="0" w:color="auto"/>
              <w:right w:val="single" w:sz="4" w:space="0" w:color="auto"/>
            </w:tcBorders>
          </w:tcPr>
          <w:p w14:paraId="3B9FCC5E" w14:textId="77777777" w:rsidR="00251073" w:rsidRDefault="00251073" w:rsidP="008C1C4E"/>
        </w:tc>
        <w:tc>
          <w:tcPr>
            <w:tcW w:w="639" w:type="dxa"/>
            <w:tcBorders>
              <w:right w:val="single" w:sz="4" w:space="0" w:color="auto"/>
            </w:tcBorders>
          </w:tcPr>
          <w:p w14:paraId="7C7006AA" w14:textId="77777777" w:rsidR="00251073" w:rsidRDefault="00251073" w:rsidP="008C1C4E">
            <w:r>
              <w:t>No</w:t>
            </w:r>
          </w:p>
        </w:tc>
        <w:tc>
          <w:tcPr>
            <w:tcW w:w="603" w:type="dxa"/>
            <w:tcBorders>
              <w:top w:val="single" w:sz="4" w:space="0" w:color="auto"/>
              <w:bottom w:val="single" w:sz="4" w:space="0" w:color="auto"/>
              <w:right w:val="single" w:sz="4" w:space="0" w:color="auto"/>
            </w:tcBorders>
            <w:vAlign w:val="center"/>
          </w:tcPr>
          <w:p w14:paraId="70BCA3C3" w14:textId="77777777" w:rsidR="00251073" w:rsidRPr="005E4168" w:rsidRDefault="005E4168" w:rsidP="005E4168">
            <w:pPr>
              <w:jc w:val="center"/>
              <w:rPr>
                <w:b/>
                <w:sz w:val="32"/>
                <w:szCs w:val="32"/>
              </w:rPr>
            </w:pPr>
            <w:r w:rsidRPr="005E4168">
              <w:rPr>
                <w:b/>
                <w:sz w:val="32"/>
                <w:szCs w:val="32"/>
              </w:rPr>
              <w:sym w:font="Wingdings 2" w:char="F050"/>
            </w:r>
          </w:p>
        </w:tc>
      </w:tr>
      <w:tr w:rsidR="005E4168" w14:paraId="3F603FE4" w14:textId="77777777" w:rsidTr="002B1CDD">
        <w:tc>
          <w:tcPr>
            <w:tcW w:w="709" w:type="dxa"/>
          </w:tcPr>
          <w:p w14:paraId="211AC118" w14:textId="77777777" w:rsidR="005E4168" w:rsidRDefault="005E4168" w:rsidP="008C1C4E">
            <w:r>
              <w:t>D2</w:t>
            </w:r>
          </w:p>
          <w:p w14:paraId="1A6E71D0" w14:textId="77777777" w:rsidR="005E4168" w:rsidRDefault="005E4168" w:rsidP="008C1C4E"/>
        </w:tc>
        <w:tc>
          <w:tcPr>
            <w:tcW w:w="6379" w:type="dxa"/>
            <w:gridSpan w:val="3"/>
          </w:tcPr>
          <w:p w14:paraId="1A1105F7" w14:textId="77777777" w:rsidR="005E4168" w:rsidRDefault="005E4168" w:rsidP="008C1C4E">
            <w:pPr>
              <w:pStyle w:val="Heading3"/>
              <w:rPr>
                <w:b w:val="0"/>
              </w:rPr>
            </w:pPr>
            <w:r>
              <w:rPr>
                <w:b w:val="0"/>
              </w:rPr>
              <w:t>This is a KEY SAFETY POST or nominated deputy</w:t>
            </w:r>
          </w:p>
        </w:tc>
        <w:tc>
          <w:tcPr>
            <w:tcW w:w="709" w:type="dxa"/>
            <w:gridSpan w:val="2"/>
            <w:tcBorders>
              <w:right w:val="single" w:sz="4" w:space="0" w:color="auto"/>
            </w:tcBorders>
          </w:tcPr>
          <w:p w14:paraId="1A1EA08F" w14:textId="77777777" w:rsidR="005E4168" w:rsidRDefault="005E4168" w:rsidP="008C1C4E">
            <w:r>
              <w:t>Yes</w:t>
            </w:r>
          </w:p>
        </w:tc>
        <w:tc>
          <w:tcPr>
            <w:tcW w:w="567" w:type="dxa"/>
            <w:tcBorders>
              <w:top w:val="single" w:sz="4" w:space="0" w:color="auto"/>
              <w:left w:val="single" w:sz="4" w:space="0" w:color="auto"/>
              <w:bottom w:val="single" w:sz="4" w:space="0" w:color="auto"/>
              <w:right w:val="single" w:sz="4" w:space="0" w:color="auto"/>
            </w:tcBorders>
          </w:tcPr>
          <w:p w14:paraId="240260E6" w14:textId="77777777" w:rsidR="005E4168" w:rsidRDefault="005E4168" w:rsidP="008C1C4E"/>
        </w:tc>
        <w:tc>
          <w:tcPr>
            <w:tcW w:w="639" w:type="dxa"/>
            <w:tcBorders>
              <w:left w:val="single" w:sz="4" w:space="0" w:color="auto"/>
              <w:right w:val="single" w:sz="4" w:space="0" w:color="auto"/>
            </w:tcBorders>
          </w:tcPr>
          <w:p w14:paraId="0A4C0DF5" w14:textId="77777777" w:rsidR="005E4168" w:rsidRDefault="005E4168" w:rsidP="008C1C4E">
            <w:r>
              <w:t>No</w:t>
            </w:r>
          </w:p>
        </w:tc>
        <w:tc>
          <w:tcPr>
            <w:tcW w:w="603" w:type="dxa"/>
            <w:tcBorders>
              <w:top w:val="single" w:sz="4" w:space="0" w:color="auto"/>
              <w:left w:val="single" w:sz="4" w:space="0" w:color="auto"/>
              <w:bottom w:val="single" w:sz="4" w:space="0" w:color="auto"/>
              <w:right w:val="single" w:sz="4" w:space="0" w:color="auto"/>
            </w:tcBorders>
            <w:vAlign w:val="center"/>
          </w:tcPr>
          <w:p w14:paraId="22C01E89" w14:textId="77777777" w:rsidR="005E4168" w:rsidRPr="005E4168" w:rsidRDefault="005E4168" w:rsidP="00991E83">
            <w:pPr>
              <w:jc w:val="center"/>
              <w:rPr>
                <w:b/>
                <w:sz w:val="32"/>
                <w:szCs w:val="32"/>
              </w:rPr>
            </w:pPr>
            <w:r w:rsidRPr="005E4168">
              <w:rPr>
                <w:b/>
                <w:sz w:val="32"/>
                <w:szCs w:val="32"/>
              </w:rPr>
              <w:sym w:font="Wingdings 2" w:char="F050"/>
            </w:r>
          </w:p>
        </w:tc>
      </w:tr>
      <w:tr w:rsidR="005E4168" w14:paraId="01DEF85D" w14:textId="77777777" w:rsidTr="002B1CDD">
        <w:tc>
          <w:tcPr>
            <w:tcW w:w="709" w:type="dxa"/>
          </w:tcPr>
          <w:p w14:paraId="6A7FEAA9" w14:textId="77777777" w:rsidR="005E4168" w:rsidRDefault="005E4168" w:rsidP="008C1C4E">
            <w:r>
              <w:t>D3</w:t>
            </w:r>
          </w:p>
          <w:p w14:paraId="485A579F" w14:textId="77777777" w:rsidR="005E4168" w:rsidRDefault="005E4168" w:rsidP="008C1C4E"/>
        </w:tc>
        <w:tc>
          <w:tcPr>
            <w:tcW w:w="6379" w:type="dxa"/>
            <w:gridSpan w:val="3"/>
          </w:tcPr>
          <w:p w14:paraId="4CE03CC3" w14:textId="77777777" w:rsidR="005E4168" w:rsidRDefault="005E4168" w:rsidP="008C1C4E">
            <w:pPr>
              <w:pStyle w:val="Heading3"/>
              <w:rPr>
                <w:b w:val="0"/>
              </w:rPr>
            </w:pPr>
            <w:r>
              <w:rPr>
                <w:b w:val="0"/>
              </w:rPr>
              <w:t>The holder of this post is identified as a KEY SAFETY MANAGER</w:t>
            </w:r>
          </w:p>
        </w:tc>
        <w:tc>
          <w:tcPr>
            <w:tcW w:w="709" w:type="dxa"/>
            <w:gridSpan w:val="2"/>
            <w:tcBorders>
              <w:right w:val="single" w:sz="4" w:space="0" w:color="auto"/>
            </w:tcBorders>
          </w:tcPr>
          <w:p w14:paraId="5187E20D" w14:textId="77777777" w:rsidR="005E4168" w:rsidRDefault="005E4168" w:rsidP="008C1C4E">
            <w:r>
              <w:t>Yes</w:t>
            </w:r>
          </w:p>
        </w:tc>
        <w:tc>
          <w:tcPr>
            <w:tcW w:w="567" w:type="dxa"/>
            <w:tcBorders>
              <w:top w:val="single" w:sz="4" w:space="0" w:color="auto"/>
              <w:left w:val="single" w:sz="4" w:space="0" w:color="auto"/>
              <w:bottom w:val="single" w:sz="4" w:space="0" w:color="auto"/>
              <w:right w:val="single" w:sz="4" w:space="0" w:color="auto"/>
            </w:tcBorders>
          </w:tcPr>
          <w:p w14:paraId="64F7E510" w14:textId="77777777" w:rsidR="005E4168" w:rsidRDefault="005E4168" w:rsidP="008C1C4E"/>
        </w:tc>
        <w:tc>
          <w:tcPr>
            <w:tcW w:w="639" w:type="dxa"/>
            <w:tcBorders>
              <w:left w:val="single" w:sz="4" w:space="0" w:color="auto"/>
              <w:right w:val="single" w:sz="4" w:space="0" w:color="auto"/>
            </w:tcBorders>
          </w:tcPr>
          <w:p w14:paraId="151B7693" w14:textId="77777777" w:rsidR="005E4168" w:rsidRDefault="005E4168" w:rsidP="008C1C4E">
            <w:r>
              <w:t>No</w:t>
            </w:r>
          </w:p>
        </w:tc>
        <w:tc>
          <w:tcPr>
            <w:tcW w:w="603" w:type="dxa"/>
            <w:tcBorders>
              <w:top w:val="single" w:sz="4" w:space="0" w:color="auto"/>
              <w:left w:val="single" w:sz="4" w:space="0" w:color="auto"/>
              <w:bottom w:val="single" w:sz="4" w:space="0" w:color="auto"/>
              <w:right w:val="single" w:sz="4" w:space="0" w:color="auto"/>
            </w:tcBorders>
            <w:vAlign w:val="center"/>
          </w:tcPr>
          <w:p w14:paraId="59A09E1F" w14:textId="77777777" w:rsidR="005E4168" w:rsidRPr="005E4168" w:rsidRDefault="005E4168" w:rsidP="00991E83">
            <w:pPr>
              <w:jc w:val="center"/>
              <w:rPr>
                <w:b/>
                <w:sz w:val="32"/>
                <w:szCs w:val="32"/>
              </w:rPr>
            </w:pPr>
            <w:r w:rsidRPr="005E4168">
              <w:rPr>
                <w:b/>
                <w:sz w:val="32"/>
                <w:szCs w:val="32"/>
              </w:rPr>
              <w:sym w:font="Wingdings 2" w:char="F050"/>
            </w:r>
          </w:p>
        </w:tc>
      </w:tr>
      <w:tr w:rsidR="005E4168" w14:paraId="34F9E658" w14:textId="77777777" w:rsidTr="002B1CDD">
        <w:trPr>
          <w:trHeight w:val="347"/>
        </w:trPr>
        <w:tc>
          <w:tcPr>
            <w:tcW w:w="709" w:type="dxa"/>
          </w:tcPr>
          <w:p w14:paraId="61EAA6E1" w14:textId="77777777" w:rsidR="005E4168" w:rsidRDefault="005E4168" w:rsidP="008C1C4E">
            <w:r>
              <w:t>D4</w:t>
            </w:r>
          </w:p>
        </w:tc>
        <w:tc>
          <w:tcPr>
            <w:tcW w:w="6379" w:type="dxa"/>
            <w:gridSpan w:val="3"/>
          </w:tcPr>
          <w:p w14:paraId="0210EE32" w14:textId="77777777" w:rsidR="005E4168" w:rsidRDefault="005E4168" w:rsidP="008C1C4E">
            <w:pPr>
              <w:pStyle w:val="Heading3"/>
              <w:rPr>
                <w:b w:val="0"/>
              </w:rPr>
            </w:pPr>
            <w:r>
              <w:rPr>
                <w:b w:val="0"/>
              </w:rPr>
              <w:t>The job requires competence in PERSONAL TRACK SAFETY</w:t>
            </w:r>
          </w:p>
          <w:p w14:paraId="5E8EA038" w14:textId="77777777" w:rsidR="005E4168" w:rsidRDefault="005E4168" w:rsidP="008C1C4E"/>
        </w:tc>
        <w:tc>
          <w:tcPr>
            <w:tcW w:w="709" w:type="dxa"/>
            <w:gridSpan w:val="2"/>
            <w:tcBorders>
              <w:right w:val="single" w:sz="4" w:space="0" w:color="auto"/>
            </w:tcBorders>
          </w:tcPr>
          <w:p w14:paraId="20A57D0F" w14:textId="77777777" w:rsidR="005E4168" w:rsidRDefault="005E4168" w:rsidP="008C1C4E">
            <w:r>
              <w:t>Yes</w:t>
            </w:r>
          </w:p>
        </w:tc>
        <w:tc>
          <w:tcPr>
            <w:tcW w:w="567" w:type="dxa"/>
            <w:tcBorders>
              <w:top w:val="single" w:sz="4" w:space="0" w:color="auto"/>
              <w:left w:val="single" w:sz="4" w:space="0" w:color="auto"/>
              <w:bottom w:val="single" w:sz="4" w:space="0" w:color="auto"/>
              <w:right w:val="single" w:sz="4" w:space="0" w:color="auto"/>
            </w:tcBorders>
          </w:tcPr>
          <w:p w14:paraId="07BB6478" w14:textId="77777777" w:rsidR="005E4168" w:rsidRDefault="005E4168" w:rsidP="008C1C4E"/>
        </w:tc>
        <w:tc>
          <w:tcPr>
            <w:tcW w:w="639" w:type="dxa"/>
            <w:tcBorders>
              <w:left w:val="single" w:sz="4" w:space="0" w:color="auto"/>
              <w:right w:val="single" w:sz="4" w:space="0" w:color="auto"/>
            </w:tcBorders>
          </w:tcPr>
          <w:p w14:paraId="3B0A1607" w14:textId="77777777" w:rsidR="005E4168" w:rsidRDefault="005E4168" w:rsidP="008C1C4E">
            <w:r>
              <w:t>No</w:t>
            </w:r>
          </w:p>
        </w:tc>
        <w:tc>
          <w:tcPr>
            <w:tcW w:w="603" w:type="dxa"/>
            <w:tcBorders>
              <w:top w:val="single" w:sz="4" w:space="0" w:color="auto"/>
              <w:left w:val="single" w:sz="4" w:space="0" w:color="auto"/>
              <w:bottom w:val="single" w:sz="4" w:space="0" w:color="auto"/>
              <w:right w:val="single" w:sz="4" w:space="0" w:color="auto"/>
            </w:tcBorders>
            <w:vAlign w:val="center"/>
          </w:tcPr>
          <w:p w14:paraId="0CFBDA7F" w14:textId="77777777" w:rsidR="005E4168" w:rsidRPr="005E4168" w:rsidRDefault="005E4168" w:rsidP="00991E83">
            <w:pPr>
              <w:jc w:val="center"/>
              <w:rPr>
                <w:b/>
                <w:sz w:val="32"/>
                <w:szCs w:val="32"/>
              </w:rPr>
            </w:pPr>
            <w:r w:rsidRPr="005E4168">
              <w:rPr>
                <w:b/>
                <w:sz w:val="32"/>
                <w:szCs w:val="32"/>
              </w:rPr>
              <w:sym w:font="Wingdings 2" w:char="F050"/>
            </w:r>
          </w:p>
        </w:tc>
      </w:tr>
      <w:tr w:rsidR="005E4168" w14:paraId="13C4952E" w14:textId="77777777" w:rsidTr="002B1CDD">
        <w:trPr>
          <w:trHeight w:val="525"/>
        </w:trPr>
        <w:tc>
          <w:tcPr>
            <w:tcW w:w="709" w:type="dxa"/>
          </w:tcPr>
          <w:p w14:paraId="72069E40" w14:textId="77777777" w:rsidR="005E4168" w:rsidRDefault="005E4168" w:rsidP="008C1C4E">
            <w:r>
              <w:t>D5</w:t>
            </w:r>
          </w:p>
        </w:tc>
        <w:tc>
          <w:tcPr>
            <w:tcW w:w="6379" w:type="dxa"/>
            <w:gridSpan w:val="3"/>
          </w:tcPr>
          <w:p w14:paraId="02F1E6C1" w14:textId="77777777" w:rsidR="005E4168" w:rsidRPr="00626E01" w:rsidRDefault="005E4168"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2"/>
            <w:tcBorders>
              <w:right w:val="single" w:sz="4" w:space="0" w:color="auto"/>
            </w:tcBorders>
          </w:tcPr>
          <w:p w14:paraId="152E2400" w14:textId="77777777" w:rsidR="005E4168" w:rsidRDefault="005E4168" w:rsidP="008C1C4E">
            <w:r>
              <w:t>Yes</w:t>
            </w:r>
          </w:p>
        </w:tc>
        <w:tc>
          <w:tcPr>
            <w:tcW w:w="567" w:type="dxa"/>
            <w:tcBorders>
              <w:top w:val="single" w:sz="4" w:space="0" w:color="auto"/>
              <w:left w:val="single" w:sz="4" w:space="0" w:color="auto"/>
              <w:bottom w:val="single" w:sz="4" w:space="0" w:color="auto"/>
              <w:right w:val="single" w:sz="4" w:space="0" w:color="auto"/>
            </w:tcBorders>
          </w:tcPr>
          <w:p w14:paraId="2627DC16" w14:textId="77777777" w:rsidR="005E4168" w:rsidRDefault="005E4168" w:rsidP="008C1C4E"/>
        </w:tc>
        <w:tc>
          <w:tcPr>
            <w:tcW w:w="639" w:type="dxa"/>
            <w:tcBorders>
              <w:left w:val="single" w:sz="4" w:space="0" w:color="auto"/>
              <w:right w:val="single" w:sz="4" w:space="0" w:color="auto"/>
            </w:tcBorders>
          </w:tcPr>
          <w:p w14:paraId="6232F86E" w14:textId="77777777" w:rsidR="005E4168" w:rsidRDefault="005E4168" w:rsidP="008C1C4E">
            <w:r>
              <w:t>No</w:t>
            </w:r>
          </w:p>
        </w:tc>
        <w:tc>
          <w:tcPr>
            <w:tcW w:w="603" w:type="dxa"/>
            <w:tcBorders>
              <w:top w:val="single" w:sz="4" w:space="0" w:color="auto"/>
              <w:left w:val="single" w:sz="4" w:space="0" w:color="auto"/>
              <w:bottom w:val="single" w:sz="4" w:space="0" w:color="auto"/>
              <w:right w:val="single" w:sz="4" w:space="0" w:color="auto"/>
            </w:tcBorders>
            <w:vAlign w:val="center"/>
          </w:tcPr>
          <w:p w14:paraId="587175E4" w14:textId="77777777" w:rsidR="005E4168" w:rsidRPr="005E4168" w:rsidRDefault="005E4168" w:rsidP="00991E83">
            <w:pPr>
              <w:jc w:val="center"/>
              <w:rPr>
                <w:b/>
                <w:sz w:val="32"/>
                <w:szCs w:val="32"/>
              </w:rPr>
            </w:pPr>
            <w:r w:rsidRPr="005E4168">
              <w:rPr>
                <w:b/>
                <w:sz w:val="32"/>
                <w:szCs w:val="32"/>
              </w:rPr>
              <w:sym w:font="Wingdings 2" w:char="F050"/>
            </w:r>
          </w:p>
        </w:tc>
      </w:tr>
      <w:tr w:rsidR="00251073" w14:paraId="1C1749EA" w14:textId="77777777" w:rsidTr="002B1CDD">
        <w:tc>
          <w:tcPr>
            <w:tcW w:w="709" w:type="dxa"/>
          </w:tcPr>
          <w:p w14:paraId="779BC805" w14:textId="77777777" w:rsidR="00251073" w:rsidRDefault="00251073" w:rsidP="008C1C4E">
            <w:pPr>
              <w:pStyle w:val="Heading3"/>
            </w:pPr>
          </w:p>
        </w:tc>
        <w:tc>
          <w:tcPr>
            <w:tcW w:w="8897" w:type="dxa"/>
            <w:gridSpan w:val="8"/>
          </w:tcPr>
          <w:p w14:paraId="2E555E81" w14:textId="77777777" w:rsidR="00251073" w:rsidRDefault="00251073" w:rsidP="008C1C4E">
            <w:pPr>
              <w:rPr>
                <w:b/>
              </w:rPr>
            </w:pPr>
          </w:p>
        </w:tc>
      </w:tr>
      <w:tr w:rsidR="00251073" w14:paraId="04C9FD9C" w14:textId="77777777" w:rsidTr="002B1CDD">
        <w:tc>
          <w:tcPr>
            <w:tcW w:w="709" w:type="dxa"/>
          </w:tcPr>
          <w:p w14:paraId="447B61AF" w14:textId="77777777" w:rsidR="00251073" w:rsidRDefault="00251073" w:rsidP="005576E8">
            <w:r>
              <w:t>D6</w:t>
            </w:r>
          </w:p>
        </w:tc>
        <w:tc>
          <w:tcPr>
            <w:tcW w:w="8897" w:type="dxa"/>
            <w:gridSpan w:val="8"/>
          </w:tcPr>
          <w:p w14:paraId="4C5F61F2"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23D65EC" w14:textId="77777777" w:rsidR="00251073" w:rsidRDefault="00251073" w:rsidP="00D8318A">
            <w:pPr>
              <w:overflowPunct w:val="0"/>
              <w:autoSpaceDE w:val="0"/>
              <w:autoSpaceDN w:val="0"/>
              <w:adjustRightInd w:val="0"/>
              <w:textAlignment w:val="baseline"/>
              <w:rPr>
                <w:rFonts w:cs="Arial"/>
                <w:szCs w:val="22"/>
              </w:rPr>
            </w:pPr>
          </w:p>
          <w:p w14:paraId="087BBC85" w14:textId="77777777" w:rsidR="00103861" w:rsidRDefault="00103861" w:rsidP="00103861">
            <w:pPr>
              <w:overflowPunct w:val="0"/>
              <w:autoSpaceDE w:val="0"/>
              <w:autoSpaceDN w:val="0"/>
              <w:adjustRightInd w:val="0"/>
              <w:ind w:left="460"/>
              <w:textAlignment w:val="baseline"/>
              <w:rPr>
                <w:bCs/>
              </w:rPr>
            </w:pPr>
            <w:r>
              <w:rPr>
                <w:bCs/>
              </w:rPr>
              <w:t>Carrying out Planned General Inspections of the following locations:</w:t>
            </w:r>
          </w:p>
          <w:p w14:paraId="0DFBED20" w14:textId="77777777" w:rsidR="00103861" w:rsidRDefault="00103861" w:rsidP="00103861">
            <w:pPr>
              <w:numPr>
                <w:ilvl w:val="0"/>
                <w:numId w:val="9"/>
              </w:numPr>
              <w:overflowPunct w:val="0"/>
              <w:autoSpaceDE w:val="0"/>
              <w:autoSpaceDN w:val="0"/>
              <w:adjustRightInd w:val="0"/>
              <w:textAlignment w:val="baseline"/>
              <w:rPr>
                <w:bCs/>
              </w:rPr>
            </w:pPr>
            <w:r>
              <w:rPr>
                <w:bCs/>
              </w:rPr>
              <w:t>n/a</w:t>
            </w:r>
          </w:p>
          <w:p w14:paraId="14C48E94" w14:textId="77777777" w:rsidR="00103861" w:rsidRDefault="00103861" w:rsidP="00D8318A">
            <w:pPr>
              <w:overflowPunct w:val="0"/>
              <w:autoSpaceDE w:val="0"/>
              <w:autoSpaceDN w:val="0"/>
              <w:adjustRightInd w:val="0"/>
              <w:textAlignment w:val="baseline"/>
              <w:rPr>
                <w:rFonts w:cs="Arial"/>
                <w:szCs w:val="22"/>
              </w:rPr>
            </w:pPr>
          </w:p>
          <w:p w14:paraId="539E8391" w14:textId="77777777" w:rsidR="00103861" w:rsidRDefault="00103861" w:rsidP="00103861">
            <w:pPr>
              <w:overflowPunct w:val="0"/>
              <w:autoSpaceDE w:val="0"/>
              <w:autoSpaceDN w:val="0"/>
              <w:adjustRightInd w:val="0"/>
              <w:ind w:left="460"/>
              <w:textAlignment w:val="baseline"/>
              <w:rPr>
                <w:bCs/>
              </w:rPr>
            </w:pPr>
            <w:r>
              <w:rPr>
                <w:bCs/>
              </w:rPr>
              <w:t>Acting as Fire Precautions Manager for the following locations:</w:t>
            </w:r>
          </w:p>
          <w:p w14:paraId="032A31ED" w14:textId="77777777" w:rsidR="00103861" w:rsidRPr="00251073" w:rsidRDefault="00103861" w:rsidP="008832F0">
            <w:pPr>
              <w:numPr>
                <w:ilvl w:val="0"/>
                <w:numId w:val="9"/>
              </w:numPr>
              <w:overflowPunct w:val="0"/>
              <w:autoSpaceDE w:val="0"/>
              <w:autoSpaceDN w:val="0"/>
              <w:adjustRightInd w:val="0"/>
              <w:textAlignment w:val="baseline"/>
              <w:rPr>
                <w:rFonts w:cs="Arial"/>
                <w:szCs w:val="22"/>
              </w:rPr>
            </w:pPr>
            <w:r>
              <w:rPr>
                <w:bCs/>
              </w:rPr>
              <w:t>n/a</w:t>
            </w:r>
          </w:p>
        </w:tc>
      </w:tr>
      <w:tr w:rsidR="00251073" w14:paraId="3B9423E6" w14:textId="77777777" w:rsidTr="002B1CDD">
        <w:tc>
          <w:tcPr>
            <w:tcW w:w="709" w:type="dxa"/>
          </w:tcPr>
          <w:p w14:paraId="5412F91A" w14:textId="77777777" w:rsidR="00251073" w:rsidRDefault="00251073" w:rsidP="008C1C4E"/>
        </w:tc>
        <w:tc>
          <w:tcPr>
            <w:tcW w:w="8897" w:type="dxa"/>
            <w:gridSpan w:val="8"/>
          </w:tcPr>
          <w:p w14:paraId="76EB4A73" w14:textId="77777777" w:rsidR="00251073" w:rsidRDefault="00251073" w:rsidP="00103861">
            <w:pPr>
              <w:overflowPunct w:val="0"/>
              <w:autoSpaceDE w:val="0"/>
              <w:autoSpaceDN w:val="0"/>
              <w:adjustRightInd w:val="0"/>
              <w:textAlignment w:val="baseline"/>
              <w:rPr>
                <w:bCs/>
              </w:rPr>
            </w:pPr>
          </w:p>
        </w:tc>
      </w:tr>
      <w:tr w:rsidR="00D84FEC" w14:paraId="336BDC2C" w14:textId="77777777" w:rsidTr="002B1CDD">
        <w:tc>
          <w:tcPr>
            <w:tcW w:w="709" w:type="dxa"/>
            <w:tcBorders>
              <w:top w:val="single" w:sz="4" w:space="0" w:color="auto"/>
            </w:tcBorders>
          </w:tcPr>
          <w:p w14:paraId="3D320DCA" w14:textId="77777777" w:rsidR="00D84FEC" w:rsidRDefault="00D8318A">
            <w:pPr>
              <w:pStyle w:val="Heading3"/>
            </w:pPr>
            <w:r>
              <w:t>E</w:t>
            </w:r>
          </w:p>
        </w:tc>
        <w:tc>
          <w:tcPr>
            <w:tcW w:w="8897" w:type="dxa"/>
            <w:gridSpan w:val="8"/>
            <w:tcBorders>
              <w:top w:val="single" w:sz="4" w:space="0" w:color="auto"/>
            </w:tcBorders>
          </w:tcPr>
          <w:p w14:paraId="4447D30D" w14:textId="77777777" w:rsidR="00D84FEC" w:rsidRDefault="00D84FEC">
            <w:pPr>
              <w:rPr>
                <w:b/>
              </w:rPr>
            </w:pPr>
            <w:r>
              <w:rPr>
                <w:b/>
              </w:rPr>
              <w:t>Decision making Authority</w:t>
            </w:r>
          </w:p>
          <w:p w14:paraId="12787D4E" w14:textId="77777777" w:rsidR="00D84FEC" w:rsidRDefault="00D84FEC">
            <w:pPr>
              <w:rPr>
                <w:b/>
              </w:rPr>
            </w:pPr>
          </w:p>
        </w:tc>
      </w:tr>
      <w:tr w:rsidR="006C6D26" w14:paraId="3183A13A" w14:textId="77777777" w:rsidTr="002B1CDD">
        <w:tc>
          <w:tcPr>
            <w:tcW w:w="709" w:type="dxa"/>
            <w:tcBorders>
              <w:bottom w:val="single" w:sz="4" w:space="0" w:color="auto"/>
            </w:tcBorders>
          </w:tcPr>
          <w:p w14:paraId="4BEA5EB9" w14:textId="77777777" w:rsidR="006C6D26" w:rsidRDefault="006C6D26" w:rsidP="00900E55">
            <w:r>
              <w:t>E1</w:t>
            </w:r>
          </w:p>
          <w:p w14:paraId="7940B7C5" w14:textId="77777777" w:rsidR="006C6D26" w:rsidRDefault="006C6D26" w:rsidP="00900E55"/>
          <w:p w14:paraId="42D6F53B" w14:textId="77777777" w:rsidR="006C6D26" w:rsidRDefault="006C6D26" w:rsidP="00900E55"/>
          <w:p w14:paraId="4B8AAB3B" w14:textId="77777777" w:rsidR="006C6D26" w:rsidRDefault="006C6D26" w:rsidP="00900E55">
            <w:r>
              <w:t>E2</w:t>
            </w:r>
          </w:p>
          <w:p w14:paraId="6DB7521C" w14:textId="77777777" w:rsidR="00103861" w:rsidRDefault="00103861" w:rsidP="00900E55"/>
          <w:p w14:paraId="2CD5F3E9" w14:textId="77777777" w:rsidR="000870CC" w:rsidRDefault="000870CC" w:rsidP="00900E55"/>
          <w:p w14:paraId="26FAEF50" w14:textId="2A5016AD" w:rsidR="006C6D26" w:rsidRDefault="000870CC" w:rsidP="00900E55">
            <w:r>
              <w:lastRenderedPageBreak/>
              <w:t>E</w:t>
            </w:r>
            <w:r w:rsidR="00CC57BB">
              <w:t>3</w:t>
            </w:r>
          </w:p>
          <w:p w14:paraId="03BB9659" w14:textId="77777777" w:rsidR="000870CC" w:rsidRDefault="000870CC" w:rsidP="00900E55"/>
          <w:p w14:paraId="4E839658" w14:textId="5D82BAB8" w:rsidR="006C6D26" w:rsidRDefault="00B95FF2" w:rsidP="00900E55">
            <w:r>
              <w:t>E</w:t>
            </w:r>
            <w:r w:rsidR="00CC57BB">
              <w:t>4</w:t>
            </w:r>
          </w:p>
          <w:p w14:paraId="292B88C9" w14:textId="77777777" w:rsidR="00B95FF2" w:rsidRDefault="00B95FF2" w:rsidP="00900E55"/>
          <w:p w14:paraId="062B4032" w14:textId="77777777" w:rsidR="00B95FF2" w:rsidRDefault="00B95FF2" w:rsidP="00900E55"/>
        </w:tc>
        <w:tc>
          <w:tcPr>
            <w:tcW w:w="8897" w:type="dxa"/>
            <w:gridSpan w:val="8"/>
            <w:tcBorders>
              <w:bottom w:val="single" w:sz="4" w:space="0" w:color="auto"/>
            </w:tcBorders>
          </w:tcPr>
          <w:p w14:paraId="444A61FB" w14:textId="77777777" w:rsidR="000870CC" w:rsidRDefault="000870CC" w:rsidP="000870CC">
            <w:pPr>
              <w:tabs>
                <w:tab w:val="left" w:pos="540"/>
                <w:tab w:val="left" w:pos="1260"/>
                <w:tab w:val="left" w:pos="1620"/>
              </w:tabs>
              <w:ind w:right="531"/>
              <w:rPr>
                <w:rFonts w:cs="Arial"/>
              </w:rPr>
            </w:pPr>
            <w:r>
              <w:rPr>
                <w:rFonts w:cs="Arial"/>
              </w:rPr>
              <w:lastRenderedPageBreak/>
              <w:t>Implementation of contractual rights and obligations in accordance with the terms of the relevant contracts.</w:t>
            </w:r>
          </w:p>
          <w:p w14:paraId="749DAD47" w14:textId="77777777" w:rsidR="000870CC" w:rsidRDefault="000870CC" w:rsidP="000870CC">
            <w:pPr>
              <w:tabs>
                <w:tab w:val="left" w:pos="540"/>
                <w:tab w:val="left" w:pos="1260"/>
                <w:tab w:val="left" w:pos="1620"/>
              </w:tabs>
              <w:ind w:right="531"/>
              <w:rPr>
                <w:rFonts w:cs="Arial"/>
              </w:rPr>
            </w:pPr>
          </w:p>
          <w:p w14:paraId="600D677D" w14:textId="3171E79B" w:rsidR="000870CC" w:rsidRDefault="000870CC" w:rsidP="000870CC">
            <w:pPr>
              <w:tabs>
                <w:tab w:val="left" w:pos="540"/>
                <w:tab w:val="left" w:pos="1260"/>
                <w:tab w:val="left" w:pos="1620"/>
              </w:tabs>
              <w:ind w:right="531"/>
              <w:rPr>
                <w:rFonts w:cs="Arial"/>
              </w:rPr>
            </w:pPr>
            <w:r>
              <w:rPr>
                <w:rFonts w:cs="Arial"/>
              </w:rPr>
              <w:t>Leader in contract negotiation</w:t>
            </w:r>
            <w:r w:rsidR="00103861">
              <w:rPr>
                <w:bCs/>
              </w:rPr>
              <w:t xml:space="preserve"> of Franchise </w:t>
            </w:r>
            <w:r w:rsidR="00103861" w:rsidRPr="00752B0F">
              <w:rPr>
                <w:bCs/>
              </w:rPr>
              <w:t>Agreement</w:t>
            </w:r>
            <w:r w:rsidR="00103861">
              <w:rPr>
                <w:bCs/>
              </w:rPr>
              <w:t xml:space="preserve"> changes</w:t>
            </w:r>
            <w:r>
              <w:rPr>
                <w:rFonts w:cs="Arial"/>
              </w:rPr>
              <w:t xml:space="preserve">, within delegation provided by the </w:t>
            </w:r>
            <w:r w:rsidR="00CC57BB">
              <w:rPr>
                <w:rFonts w:cs="Arial"/>
              </w:rPr>
              <w:t>Head of Major Contracts</w:t>
            </w:r>
            <w:r>
              <w:rPr>
                <w:rFonts w:cs="Arial"/>
              </w:rPr>
              <w:t>.</w:t>
            </w:r>
          </w:p>
          <w:p w14:paraId="7D48196C" w14:textId="77777777" w:rsidR="000870CC" w:rsidRDefault="000870CC" w:rsidP="000870CC">
            <w:pPr>
              <w:tabs>
                <w:tab w:val="left" w:pos="540"/>
                <w:tab w:val="left" w:pos="1260"/>
                <w:tab w:val="left" w:pos="1620"/>
              </w:tabs>
              <w:ind w:right="531"/>
              <w:rPr>
                <w:rFonts w:cs="Arial"/>
              </w:rPr>
            </w:pPr>
          </w:p>
          <w:p w14:paraId="52043D78" w14:textId="77777777" w:rsidR="006C6D26" w:rsidRDefault="000870CC" w:rsidP="00870203">
            <w:r>
              <w:rPr>
                <w:rFonts w:cs="Arial"/>
              </w:rPr>
              <w:lastRenderedPageBreak/>
              <w:t>Identify, evaluate and make recommendations to the</w:t>
            </w:r>
            <w:r>
              <w:t xml:space="preserve"> Southeastern </w:t>
            </w:r>
            <w:r w:rsidR="00146BAC" w:rsidRPr="00752B0F">
              <w:rPr>
                <w:bCs/>
              </w:rPr>
              <w:t>Exec</w:t>
            </w:r>
            <w:r w:rsidR="00146BAC">
              <w:rPr>
                <w:bCs/>
              </w:rPr>
              <w:t>.</w:t>
            </w:r>
          </w:p>
          <w:p w14:paraId="07B6FA8A" w14:textId="77777777" w:rsidR="00932B01" w:rsidRDefault="00932B01" w:rsidP="00870203"/>
          <w:p w14:paraId="11B640B9" w14:textId="77777777" w:rsidR="00932B01" w:rsidRDefault="00932B01" w:rsidP="00932B01">
            <w:pPr>
              <w:rPr>
                <w:bCs/>
              </w:rPr>
            </w:pPr>
            <w:r w:rsidRPr="00752B0F">
              <w:rPr>
                <w:bCs/>
              </w:rPr>
              <w:t xml:space="preserve">Provision of direction, advice and guidance to Southeastern Exec regarding all aspects of </w:t>
            </w:r>
            <w:r w:rsidR="00103861">
              <w:rPr>
                <w:bCs/>
              </w:rPr>
              <w:t xml:space="preserve">Major Contracts and </w:t>
            </w:r>
            <w:r w:rsidRPr="00752B0F">
              <w:rPr>
                <w:bCs/>
              </w:rPr>
              <w:t xml:space="preserve">the </w:t>
            </w:r>
            <w:r w:rsidR="00103861">
              <w:rPr>
                <w:bCs/>
              </w:rPr>
              <w:t xml:space="preserve">Franchise </w:t>
            </w:r>
            <w:r w:rsidR="00103861" w:rsidRPr="00752B0F">
              <w:rPr>
                <w:bCs/>
              </w:rPr>
              <w:t>Agreement</w:t>
            </w:r>
            <w:r w:rsidRPr="00752B0F">
              <w:rPr>
                <w:bCs/>
              </w:rPr>
              <w:t>.</w:t>
            </w:r>
          </w:p>
          <w:p w14:paraId="17DDC2B7" w14:textId="77777777" w:rsidR="00932B01" w:rsidRPr="009E24AF" w:rsidRDefault="00932B01" w:rsidP="00870203">
            <w:pPr>
              <w:rPr>
                <w:bCs/>
              </w:rPr>
            </w:pPr>
          </w:p>
        </w:tc>
      </w:tr>
      <w:tr w:rsidR="00D84FEC" w14:paraId="33C82D83" w14:textId="77777777" w:rsidTr="002B1CDD">
        <w:tc>
          <w:tcPr>
            <w:tcW w:w="709" w:type="dxa"/>
            <w:tcBorders>
              <w:top w:val="single" w:sz="4" w:space="0" w:color="auto"/>
            </w:tcBorders>
          </w:tcPr>
          <w:p w14:paraId="21CCF122" w14:textId="77777777" w:rsidR="00D84FEC" w:rsidRDefault="00D8318A">
            <w:pPr>
              <w:pStyle w:val="Heading3"/>
            </w:pPr>
            <w:r>
              <w:lastRenderedPageBreak/>
              <w:t>F</w:t>
            </w:r>
          </w:p>
        </w:tc>
        <w:tc>
          <w:tcPr>
            <w:tcW w:w="8897" w:type="dxa"/>
            <w:gridSpan w:val="8"/>
            <w:tcBorders>
              <w:top w:val="single" w:sz="4" w:space="0" w:color="auto"/>
            </w:tcBorders>
          </w:tcPr>
          <w:p w14:paraId="4E4B6EA2" w14:textId="77777777" w:rsidR="00D84FEC" w:rsidRDefault="00D84FEC">
            <w:pPr>
              <w:rPr>
                <w:b/>
              </w:rPr>
            </w:pPr>
            <w:r>
              <w:rPr>
                <w:b/>
              </w:rPr>
              <w:t xml:space="preserve">Most Challenging and/or Difficult parts of the </w:t>
            </w:r>
            <w:r w:rsidR="00626E01">
              <w:rPr>
                <w:b/>
              </w:rPr>
              <w:t>role</w:t>
            </w:r>
          </w:p>
          <w:p w14:paraId="3EE0090E" w14:textId="77777777" w:rsidR="00D84FEC" w:rsidRDefault="00D84FEC">
            <w:pPr>
              <w:rPr>
                <w:b/>
              </w:rPr>
            </w:pPr>
          </w:p>
        </w:tc>
      </w:tr>
      <w:tr w:rsidR="006C6D26" w14:paraId="51ADB383" w14:textId="77777777" w:rsidTr="002B1CDD">
        <w:tc>
          <w:tcPr>
            <w:tcW w:w="709" w:type="dxa"/>
            <w:tcBorders>
              <w:bottom w:val="single" w:sz="4" w:space="0" w:color="auto"/>
            </w:tcBorders>
          </w:tcPr>
          <w:p w14:paraId="2186C2BF" w14:textId="77777777" w:rsidR="006C6D26" w:rsidRDefault="006C6D26" w:rsidP="00900E55">
            <w:r>
              <w:t>F1</w:t>
            </w:r>
          </w:p>
          <w:p w14:paraId="49E9F027" w14:textId="7DB2108D" w:rsidR="006C6D26" w:rsidRDefault="006C6D26" w:rsidP="00900E55"/>
          <w:p w14:paraId="3331EF2E" w14:textId="77777777" w:rsidR="002F3BBA" w:rsidRDefault="002F3BBA" w:rsidP="00900E55"/>
          <w:p w14:paraId="2EAEEF0C" w14:textId="77777777" w:rsidR="006C6D26" w:rsidRDefault="006C6D26" w:rsidP="00900E55">
            <w:r>
              <w:t>F2</w:t>
            </w:r>
          </w:p>
          <w:p w14:paraId="081561E6" w14:textId="77777777" w:rsidR="006C6D26" w:rsidRDefault="006C6D26" w:rsidP="00900E55"/>
          <w:p w14:paraId="3759736C" w14:textId="77777777" w:rsidR="006C6D26" w:rsidRDefault="006C6D26" w:rsidP="00900E55">
            <w:r>
              <w:t>F3</w:t>
            </w:r>
          </w:p>
          <w:p w14:paraId="7DADB8EB" w14:textId="77777777" w:rsidR="000870CC" w:rsidRDefault="000870CC" w:rsidP="00900E55"/>
          <w:p w14:paraId="0C9C028A" w14:textId="77777777" w:rsidR="000870CC" w:rsidRDefault="000870CC" w:rsidP="00900E55"/>
          <w:p w14:paraId="581A22A7" w14:textId="77777777" w:rsidR="000870CC" w:rsidRDefault="000870CC" w:rsidP="00900E55">
            <w:r>
              <w:t>F4</w:t>
            </w:r>
          </w:p>
          <w:p w14:paraId="7DB0352F" w14:textId="77777777" w:rsidR="00B95FF2" w:rsidRDefault="00B95FF2" w:rsidP="00900E55"/>
          <w:p w14:paraId="6BF54814" w14:textId="3E8450C8" w:rsidR="00B95FF2" w:rsidRDefault="00103861" w:rsidP="00900E55">
            <w:r>
              <w:t>F5</w:t>
            </w:r>
          </w:p>
          <w:p w14:paraId="751BE5DD" w14:textId="4A4E4DFD" w:rsidR="002F3BBA" w:rsidRDefault="002F3BBA" w:rsidP="00900E55"/>
          <w:p w14:paraId="3912C2BF" w14:textId="042596E1" w:rsidR="002F3BBA" w:rsidRDefault="002F3BBA" w:rsidP="00900E55">
            <w:r>
              <w:t>F6</w:t>
            </w:r>
          </w:p>
          <w:p w14:paraId="3BDB18C8" w14:textId="77777777" w:rsidR="00B95FF2" w:rsidRDefault="00B95FF2" w:rsidP="00900E55"/>
        </w:tc>
        <w:tc>
          <w:tcPr>
            <w:tcW w:w="8897" w:type="dxa"/>
            <w:gridSpan w:val="8"/>
            <w:tcBorders>
              <w:bottom w:val="single" w:sz="4" w:space="0" w:color="auto"/>
            </w:tcBorders>
          </w:tcPr>
          <w:p w14:paraId="4CD4F4F8" w14:textId="4E21B1E2" w:rsidR="002F3BBA" w:rsidRDefault="002F3BBA" w:rsidP="000870CC">
            <w:pPr>
              <w:rPr>
                <w:bCs/>
              </w:rPr>
            </w:pPr>
            <w:r>
              <w:rPr>
                <w:bCs/>
              </w:rPr>
              <w:t>Enhancing the relationship with our major Client whilst maximising the value of the Franchise</w:t>
            </w:r>
          </w:p>
          <w:p w14:paraId="7E3F8359" w14:textId="77777777" w:rsidR="002F3BBA" w:rsidRDefault="002F3BBA" w:rsidP="000870CC">
            <w:pPr>
              <w:rPr>
                <w:bCs/>
              </w:rPr>
            </w:pPr>
          </w:p>
          <w:p w14:paraId="5F5291B0" w14:textId="20C69B46" w:rsidR="000870CC" w:rsidRDefault="000870CC" w:rsidP="000870CC">
            <w:pPr>
              <w:rPr>
                <w:bCs/>
              </w:rPr>
            </w:pPr>
            <w:r>
              <w:rPr>
                <w:bCs/>
              </w:rPr>
              <w:t xml:space="preserve">Balancing the </w:t>
            </w:r>
            <w:r w:rsidR="00313BEB">
              <w:rPr>
                <w:bCs/>
              </w:rPr>
              <w:t xml:space="preserve">(sometimes) </w:t>
            </w:r>
            <w:r>
              <w:rPr>
                <w:bCs/>
              </w:rPr>
              <w:t xml:space="preserve">conflicting requirements of </w:t>
            </w:r>
            <w:r w:rsidR="00103861">
              <w:rPr>
                <w:bCs/>
              </w:rPr>
              <w:t>different Directorates</w:t>
            </w:r>
            <w:r>
              <w:rPr>
                <w:bCs/>
              </w:rPr>
              <w:t>.</w:t>
            </w:r>
          </w:p>
          <w:p w14:paraId="670ED167" w14:textId="77777777" w:rsidR="002F3BBA" w:rsidRDefault="002F3BBA" w:rsidP="000870CC">
            <w:pPr>
              <w:rPr>
                <w:bCs/>
              </w:rPr>
            </w:pPr>
          </w:p>
          <w:p w14:paraId="480BC318" w14:textId="77777777" w:rsidR="000870CC" w:rsidRDefault="00103861" w:rsidP="000870CC">
            <w:pPr>
              <w:rPr>
                <w:bCs/>
              </w:rPr>
            </w:pPr>
            <w:r>
              <w:rPr>
                <w:bCs/>
              </w:rPr>
              <w:t>O</w:t>
            </w:r>
            <w:r w:rsidR="000870CC">
              <w:rPr>
                <w:bCs/>
              </w:rPr>
              <w:t>btain</w:t>
            </w:r>
            <w:r>
              <w:rPr>
                <w:bCs/>
              </w:rPr>
              <w:t>ing</w:t>
            </w:r>
            <w:r w:rsidR="000870CC">
              <w:rPr>
                <w:bCs/>
              </w:rPr>
              <w:t xml:space="preserve"> best value from ROSCOs</w:t>
            </w:r>
            <w:r>
              <w:rPr>
                <w:bCs/>
              </w:rPr>
              <w:t xml:space="preserve">, Network Rail and HS1 </w:t>
            </w:r>
            <w:r w:rsidR="000870CC">
              <w:rPr>
                <w:bCs/>
              </w:rPr>
              <w:t>despite their market position.</w:t>
            </w:r>
          </w:p>
          <w:p w14:paraId="06483BA0" w14:textId="77777777" w:rsidR="000870CC" w:rsidRDefault="000870CC" w:rsidP="000870CC">
            <w:pPr>
              <w:rPr>
                <w:bCs/>
              </w:rPr>
            </w:pPr>
          </w:p>
          <w:p w14:paraId="1C241CAE" w14:textId="77777777" w:rsidR="000870CC" w:rsidRDefault="00103861" w:rsidP="000870CC">
            <w:pPr>
              <w:rPr>
                <w:bCs/>
              </w:rPr>
            </w:pPr>
            <w:r>
              <w:rPr>
                <w:bCs/>
              </w:rPr>
              <w:t>E</w:t>
            </w:r>
            <w:r w:rsidR="000870CC">
              <w:rPr>
                <w:bCs/>
              </w:rPr>
              <w:t>nsur</w:t>
            </w:r>
            <w:r>
              <w:rPr>
                <w:bCs/>
              </w:rPr>
              <w:t>ing</w:t>
            </w:r>
            <w:r w:rsidR="000870CC">
              <w:rPr>
                <w:bCs/>
              </w:rPr>
              <w:t xml:space="preserve"> that contractual rights and obligations are rigorously applied whilst also facilitating pragmatic solutions to day-to-day problems.</w:t>
            </w:r>
          </w:p>
          <w:p w14:paraId="306CF17D" w14:textId="77777777" w:rsidR="000870CC" w:rsidRDefault="000870CC" w:rsidP="000870CC">
            <w:pPr>
              <w:rPr>
                <w:bCs/>
              </w:rPr>
            </w:pPr>
          </w:p>
          <w:p w14:paraId="5E791DAD" w14:textId="77777777" w:rsidR="00B95FF2" w:rsidRPr="00B95FF2" w:rsidRDefault="00B95FF2" w:rsidP="00B95FF2">
            <w:pPr>
              <w:rPr>
                <w:bCs/>
              </w:rPr>
            </w:pPr>
            <w:r w:rsidRPr="00B95FF2">
              <w:rPr>
                <w:bCs/>
              </w:rPr>
              <w:t>Navigating through complex contractual changes.</w:t>
            </w:r>
          </w:p>
          <w:p w14:paraId="67746ACF" w14:textId="77777777" w:rsidR="00B95FF2" w:rsidRPr="00B95FF2" w:rsidRDefault="00B95FF2" w:rsidP="00B95FF2">
            <w:pPr>
              <w:rPr>
                <w:bCs/>
              </w:rPr>
            </w:pPr>
          </w:p>
          <w:p w14:paraId="783275CA" w14:textId="77777777" w:rsidR="00B95FF2" w:rsidRDefault="00B95FF2" w:rsidP="00B95FF2">
            <w:pPr>
              <w:rPr>
                <w:bCs/>
              </w:rPr>
            </w:pPr>
            <w:r w:rsidRPr="00B95FF2">
              <w:rPr>
                <w:bCs/>
              </w:rPr>
              <w:t>Negotiating commercial claims with industry partners.</w:t>
            </w:r>
          </w:p>
          <w:p w14:paraId="42DDCA7B" w14:textId="77777777" w:rsidR="006C6D26" w:rsidRDefault="006C6D26" w:rsidP="00900E55">
            <w:pPr>
              <w:rPr>
                <w:b/>
              </w:rPr>
            </w:pPr>
          </w:p>
        </w:tc>
      </w:tr>
    </w:tbl>
    <w:p w14:paraId="0FCC98D6"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D84FEC" w14:paraId="616097E8" w14:textId="77777777">
        <w:tc>
          <w:tcPr>
            <w:tcW w:w="709" w:type="dxa"/>
            <w:tcBorders>
              <w:top w:val="single" w:sz="4" w:space="0" w:color="auto"/>
            </w:tcBorders>
          </w:tcPr>
          <w:p w14:paraId="371000F7" w14:textId="77777777" w:rsidR="00D84FEC" w:rsidRPr="004E258B" w:rsidRDefault="004540EB" w:rsidP="001F19A9">
            <w:pPr>
              <w:pStyle w:val="Heading3"/>
              <w:keepNext w:val="0"/>
              <w:rPr>
                <w:szCs w:val="22"/>
              </w:rPr>
            </w:pPr>
            <w:r w:rsidRPr="004E258B">
              <w:rPr>
                <w:szCs w:val="22"/>
              </w:rPr>
              <w:lastRenderedPageBreak/>
              <w:t>G</w:t>
            </w:r>
          </w:p>
        </w:tc>
        <w:tc>
          <w:tcPr>
            <w:tcW w:w="9356" w:type="dxa"/>
            <w:gridSpan w:val="10"/>
            <w:tcBorders>
              <w:top w:val="single" w:sz="4" w:space="0" w:color="auto"/>
            </w:tcBorders>
          </w:tcPr>
          <w:p w14:paraId="7C01D88C" w14:textId="77777777" w:rsidR="00D84FEC" w:rsidRDefault="00D84FEC">
            <w:pPr>
              <w:rPr>
                <w:b/>
              </w:rPr>
            </w:pPr>
            <w:r>
              <w:rPr>
                <w:b/>
              </w:rPr>
              <w:t>Person Specification</w:t>
            </w:r>
          </w:p>
          <w:p w14:paraId="6DDD6460" w14:textId="77777777" w:rsidR="00D84FEC" w:rsidRDefault="00D84FEC">
            <w:pPr>
              <w:rPr>
                <w:b/>
              </w:rPr>
            </w:pPr>
          </w:p>
        </w:tc>
      </w:tr>
      <w:tr w:rsidR="005E4168" w14:paraId="7D5C987F" w14:textId="77777777" w:rsidTr="004E258B">
        <w:trPr>
          <w:trHeight w:val="705"/>
        </w:trPr>
        <w:tc>
          <w:tcPr>
            <w:tcW w:w="709" w:type="dxa"/>
          </w:tcPr>
          <w:p w14:paraId="51B081D0" w14:textId="77777777" w:rsidR="005E4168" w:rsidRPr="004E258B" w:rsidRDefault="005E4168" w:rsidP="001F19A9">
            <w:pPr>
              <w:pStyle w:val="Heading3"/>
              <w:keepNext w:val="0"/>
              <w:rPr>
                <w:bCs/>
                <w:szCs w:val="22"/>
              </w:rPr>
            </w:pPr>
          </w:p>
        </w:tc>
        <w:tc>
          <w:tcPr>
            <w:tcW w:w="9356" w:type="dxa"/>
            <w:gridSpan w:val="10"/>
          </w:tcPr>
          <w:p w14:paraId="7B70DCEE" w14:textId="77777777" w:rsidR="005E4168" w:rsidRPr="009E35DA" w:rsidRDefault="005E4168" w:rsidP="00991E83">
            <w:pPr>
              <w:pStyle w:val="Heading3"/>
              <w:rPr>
                <w:b w:val="0"/>
              </w:rPr>
            </w:pPr>
            <w:r w:rsidRPr="009E35DA">
              <w:rPr>
                <w:b w:val="0"/>
              </w:rPr>
              <w:t>Southeastern aims to recruit people not just for jobs but for long term careers. We want good quality, talented people with the right attitude who will stay with us.</w:t>
            </w:r>
          </w:p>
          <w:p w14:paraId="33D88488" w14:textId="77777777" w:rsidR="005E4168" w:rsidRPr="009E35DA" w:rsidRDefault="005E4168" w:rsidP="00991E83">
            <w:pPr>
              <w:pStyle w:val="Heading3"/>
              <w:rPr>
                <w:b w:val="0"/>
              </w:rPr>
            </w:pPr>
          </w:p>
          <w:p w14:paraId="146128CE" w14:textId="77777777" w:rsidR="005E4168" w:rsidRDefault="005E4168" w:rsidP="00991E83">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E6720AE" w14:textId="77777777" w:rsidR="005E4168" w:rsidRPr="001C27DB" w:rsidRDefault="005E4168" w:rsidP="00991E8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55D95BF"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2466E77"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308C046"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1C4E66A" w14:textId="77777777" w:rsidR="005E4168" w:rsidRPr="001C27DB" w:rsidRDefault="005E4168" w:rsidP="00991E8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9C85810"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5E71256"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CB753BE"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50148C72" w14:textId="77777777" w:rsidR="005E4168" w:rsidRPr="001C27DB" w:rsidRDefault="005E4168" w:rsidP="00991E8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3F5CC4F6"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64FCD926"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3236118" w14:textId="77777777" w:rsidR="005E4168" w:rsidRPr="001C27DB" w:rsidRDefault="005E4168" w:rsidP="00991E83">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F50AAD7" w14:textId="77777777" w:rsidR="005E4168" w:rsidRDefault="005E4168" w:rsidP="00991E83"/>
          <w:p w14:paraId="24B6BAC5" w14:textId="77777777" w:rsidR="00BB2C5E" w:rsidRDefault="00BB2C5E" w:rsidP="00BB2C5E">
            <w:r w:rsidRPr="0047042B">
              <w:t>We also have identified behaviours requi</w:t>
            </w:r>
            <w:r>
              <w:t xml:space="preserve">red to be successful in leading </w:t>
            </w:r>
            <w:r w:rsidRPr="0047042B">
              <w:t xml:space="preserve">Southeastern. </w:t>
            </w:r>
          </w:p>
          <w:p w14:paraId="1127E80B" w14:textId="77777777" w:rsidR="00BB2C5E" w:rsidRPr="0047042B" w:rsidRDefault="00BB2C5E" w:rsidP="00BB2C5E"/>
          <w:p w14:paraId="42FDA49E" w14:textId="77777777" w:rsidR="00BB2C5E" w:rsidRPr="0047042B" w:rsidRDefault="00BB2C5E" w:rsidP="00BB2C5E">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17A12B33" w14:textId="77777777" w:rsidR="00BB2C5E" w:rsidRPr="00665C5F" w:rsidRDefault="00BB2C5E" w:rsidP="00BB2C5E">
            <w:pPr>
              <w:tabs>
                <w:tab w:val="left" w:pos="3375"/>
              </w:tabs>
              <w:rPr>
                <w:b/>
                <w:color w:val="002060"/>
              </w:rPr>
            </w:pPr>
            <w:r>
              <w:t xml:space="preserve">                                               </w:t>
            </w:r>
            <w:r>
              <w:rPr>
                <w:b/>
                <w:color w:val="002060"/>
              </w:rPr>
              <w:t>Leading Southeastern</w:t>
            </w:r>
          </w:p>
          <w:p w14:paraId="1D03094A" w14:textId="77777777" w:rsidR="00BB2C5E" w:rsidRDefault="00BB2C5E" w:rsidP="00BB2C5E"/>
          <w:p w14:paraId="1888137B" w14:textId="77777777" w:rsidR="00BB2C5E" w:rsidRDefault="00BB2C5E" w:rsidP="00BB2C5E"/>
          <w:p w14:paraId="376026FB" w14:textId="77777777" w:rsidR="00BB2C5E" w:rsidRDefault="00BB2C5E" w:rsidP="00BB2C5E"/>
          <w:p w14:paraId="7EC44817" w14:textId="77777777" w:rsidR="00BB2C5E" w:rsidRDefault="00BB2C5E" w:rsidP="00BB2C5E"/>
          <w:p w14:paraId="4B0EA38C" w14:textId="77777777" w:rsidR="00BB2C5E" w:rsidRDefault="00BB2C5E" w:rsidP="00BB2C5E"/>
          <w:p w14:paraId="0BA5222E" w14:textId="77777777" w:rsidR="00BB2C5E" w:rsidRDefault="00BB2C5E" w:rsidP="00BB2C5E"/>
          <w:p w14:paraId="591CFCE6" w14:textId="77777777" w:rsidR="00BB2C5E" w:rsidRDefault="00BB2C5E" w:rsidP="00BB2C5E"/>
          <w:p w14:paraId="481EFA9E" w14:textId="77777777" w:rsidR="00BB2C5E" w:rsidRDefault="00BB2C5E" w:rsidP="00BB2C5E"/>
          <w:p w14:paraId="67814AED" w14:textId="77777777" w:rsidR="00BB2C5E" w:rsidRDefault="00BB2C5E" w:rsidP="00BB2C5E"/>
          <w:p w14:paraId="66244388" w14:textId="77777777" w:rsidR="00BB2C5E" w:rsidRDefault="00BB2C5E" w:rsidP="00BB2C5E"/>
          <w:p w14:paraId="183FA5A8" w14:textId="77777777" w:rsidR="00BB2C5E" w:rsidRDefault="00BB2C5E" w:rsidP="00BB2C5E"/>
          <w:p w14:paraId="5CC2CB10" w14:textId="77777777" w:rsidR="00BB2C5E" w:rsidRDefault="00BB2C5E" w:rsidP="00BB2C5E"/>
          <w:p w14:paraId="37F50505" w14:textId="77777777" w:rsidR="00BB2C5E" w:rsidRDefault="00BB2C5E" w:rsidP="00BB2C5E"/>
          <w:p w14:paraId="4DCE7359" w14:textId="77777777" w:rsidR="00BB2C5E" w:rsidRDefault="00BB2C5E" w:rsidP="00BB2C5E"/>
          <w:p w14:paraId="042BF1B5" w14:textId="77777777" w:rsidR="00BB2C5E" w:rsidRDefault="00BB2C5E" w:rsidP="00BB2C5E"/>
          <w:p w14:paraId="24E44E19" w14:textId="77777777" w:rsidR="00BB2C5E" w:rsidRDefault="00BB2C5E" w:rsidP="00BB2C5E"/>
          <w:p w14:paraId="6594E866" w14:textId="77777777" w:rsidR="00BB2C5E" w:rsidRDefault="00BB2C5E" w:rsidP="00BB2C5E"/>
          <w:p w14:paraId="1CA490A9" w14:textId="77777777" w:rsidR="00BB2C5E" w:rsidRDefault="00BB2C5E" w:rsidP="00991E83"/>
          <w:p w14:paraId="704E63AE" w14:textId="77777777" w:rsidR="005E4168" w:rsidRDefault="00BB2C5E" w:rsidP="00991E83">
            <w:r>
              <w:rPr>
                <w:noProof/>
                <w:lang w:eastAsia="en-GB"/>
              </w:rPr>
              <w:drawing>
                <wp:anchor distT="0" distB="0" distL="114300" distR="114300" simplePos="0" relativeHeight="251659264" behindDoc="0" locked="0" layoutInCell="1" allowOverlap="1" wp14:anchorId="203DC9C1" wp14:editId="7D71AD0D">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r w:rsidR="005E4168">
              <w:t>All shortlisted candidates seeking promotion will be assessed against this framework.</w:t>
            </w:r>
          </w:p>
          <w:p w14:paraId="0A530493" w14:textId="77777777" w:rsidR="005E4168" w:rsidRDefault="005E4168" w:rsidP="00283BD3">
            <w:pPr>
              <w:rPr>
                <w:b/>
              </w:rPr>
            </w:pPr>
          </w:p>
          <w:p w14:paraId="2DE32058" w14:textId="77777777" w:rsidR="004E258B" w:rsidRDefault="004E258B" w:rsidP="00283BD3">
            <w:pPr>
              <w:rPr>
                <w:b/>
              </w:rPr>
            </w:pPr>
          </w:p>
        </w:tc>
      </w:tr>
      <w:tr w:rsidR="009E3341" w14:paraId="18C5C374" w14:textId="77777777">
        <w:tc>
          <w:tcPr>
            <w:tcW w:w="709" w:type="dxa"/>
          </w:tcPr>
          <w:p w14:paraId="645339BE" w14:textId="77777777" w:rsidR="004E258B" w:rsidRPr="004E258B" w:rsidRDefault="004E258B">
            <w:pPr>
              <w:pStyle w:val="Heading3"/>
              <w:rPr>
                <w:bCs/>
                <w:szCs w:val="22"/>
              </w:rPr>
            </w:pPr>
          </w:p>
          <w:p w14:paraId="67DB26BB" w14:textId="77777777" w:rsidR="004E258B" w:rsidRPr="004E258B" w:rsidRDefault="004E258B">
            <w:pPr>
              <w:pStyle w:val="Heading3"/>
              <w:rPr>
                <w:bCs/>
                <w:szCs w:val="22"/>
              </w:rPr>
            </w:pPr>
          </w:p>
          <w:p w14:paraId="5D69C5AC" w14:textId="77777777" w:rsidR="004E258B" w:rsidRPr="004E258B" w:rsidRDefault="004E258B" w:rsidP="004E258B">
            <w:pPr>
              <w:rPr>
                <w:szCs w:val="22"/>
              </w:rPr>
            </w:pPr>
          </w:p>
          <w:p w14:paraId="3DD14D59" w14:textId="77777777" w:rsidR="004E258B" w:rsidRPr="004E258B" w:rsidRDefault="004E258B">
            <w:pPr>
              <w:pStyle w:val="Heading3"/>
              <w:rPr>
                <w:bCs/>
                <w:szCs w:val="22"/>
              </w:rPr>
            </w:pPr>
          </w:p>
          <w:p w14:paraId="21911E75" w14:textId="77777777" w:rsidR="004E258B" w:rsidRPr="004E258B" w:rsidRDefault="004E258B">
            <w:pPr>
              <w:pStyle w:val="Heading3"/>
              <w:rPr>
                <w:bCs/>
                <w:szCs w:val="22"/>
              </w:rPr>
            </w:pPr>
          </w:p>
          <w:p w14:paraId="574A4126" w14:textId="77777777" w:rsidR="009E3341" w:rsidRPr="004E258B" w:rsidRDefault="009E3341">
            <w:pPr>
              <w:pStyle w:val="Heading3"/>
              <w:rPr>
                <w:bCs/>
                <w:szCs w:val="22"/>
              </w:rPr>
            </w:pPr>
            <w:r w:rsidRPr="004E258B">
              <w:rPr>
                <w:bCs/>
                <w:szCs w:val="22"/>
              </w:rPr>
              <w:t>G1</w:t>
            </w:r>
          </w:p>
        </w:tc>
        <w:tc>
          <w:tcPr>
            <w:tcW w:w="9356" w:type="dxa"/>
            <w:gridSpan w:val="10"/>
          </w:tcPr>
          <w:p w14:paraId="56B2360E" w14:textId="77777777" w:rsidR="004E258B" w:rsidRDefault="004E258B">
            <w:pPr>
              <w:pStyle w:val="Heading3"/>
              <w:rPr>
                <w:b w:val="0"/>
                <w:bCs/>
              </w:rPr>
            </w:pPr>
          </w:p>
          <w:p w14:paraId="0DD09C78" w14:textId="77777777" w:rsidR="004E258B" w:rsidRPr="004E258B" w:rsidRDefault="004E258B">
            <w:pPr>
              <w:pStyle w:val="Heading3"/>
              <w:rPr>
                <w:b w:val="0"/>
                <w:bCs/>
              </w:rPr>
            </w:pPr>
            <w:r w:rsidRPr="004E258B">
              <w:rPr>
                <w:b w:val="0"/>
                <w:bCs/>
              </w:rPr>
              <w:t xml:space="preserve">The job demands the following blend of experience/knowledge, skills and behaviours (all are </w:t>
            </w:r>
            <w:proofErr w:type="gramStart"/>
            <w:r w:rsidRPr="004E258B">
              <w:rPr>
                <w:b w:val="0"/>
                <w:bCs/>
              </w:rPr>
              <w:t>essential ,</w:t>
            </w:r>
            <w:proofErr w:type="gramEnd"/>
            <w:r w:rsidRPr="004E258B">
              <w:rPr>
                <w:b w:val="0"/>
                <w:bCs/>
              </w:rPr>
              <w:t xml:space="preserve"> unless otherwise shown and will be assessed by application and/ or interview/assessment):</w:t>
            </w:r>
          </w:p>
          <w:p w14:paraId="170F51DB" w14:textId="77777777" w:rsidR="004E258B" w:rsidRPr="004E258B" w:rsidRDefault="004E258B">
            <w:pPr>
              <w:pStyle w:val="Heading3"/>
              <w:rPr>
                <w:b w:val="0"/>
                <w:bCs/>
              </w:rPr>
            </w:pPr>
          </w:p>
          <w:p w14:paraId="41C4031E"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7B87775" w14:textId="77777777" w:rsidR="009E3341" w:rsidRDefault="009E3341">
            <w:pPr>
              <w:rPr>
                <w:bCs/>
              </w:rPr>
            </w:pPr>
          </w:p>
          <w:p w14:paraId="1ACB8A04" w14:textId="77777777" w:rsidR="00704BC8" w:rsidRDefault="00704BC8" w:rsidP="00704BC8">
            <w:pPr>
              <w:rPr>
                <w:bCs/>
              </w:rPr>
            </w:pPr>
            <w:r>
              <w:rPr>
                <w:bCs/>
              </w:rPr>
              <w:t xml:space="preserve">Educated to degree standard or equivalent level of experience. </w:t>
            </w:r>
          </w:p>
          <w:p w14:paraId="0D7A6C03" w14:textId="77777777" w:rsidR="00704BC8" w:rsidRDefault="00704BC8" w:rsidP="00704BC8">
            <w:pPr>
              <w:rPr>
                <w:bCs/>
              </w:rPr>
            </w:pPr>
          </w:p>
          <w:p w14:paraId="2C8E572E" w14:textId="77777777" w:rsidR="000870CC" w:rsidRDefault="000870CC" w:rsidP="000870CC">
            <w:pPr>
              <w:rPr>
                <w:bCs/>
              </w:rPr>
            </w:pPr>
            <w:r>
              <w:rPr>
                <w:bCs/>
              </w:rPr>
              <w:t>Sound commercial and financial awareness.</w:t>
            </w:r>
          </w:p>
          <w:p w14:paraId="6BB33A01" w14:textId="77777777" w:rsidR="000870CC" w:rsidRDefault="000870CC" w:rsidP="000870CC">
            <w:pPr>
              <w:rPr>
                <w:bCs/>
              </w:rPr>
            </w:pPr>
          </w:p>
          <w:p w14:paraId="55C51E57" w14:textId="77777777" w:rsidR="004E258B" w:rsidRDefault="00B95FF2" w:rsidP="006C6D26">
            <w:pPr>
              <w:rPr>
                <w:bCs/>
              </w:rPr>
            </w:pPr>
            <w:r>
              <w:rPr>
                <w:bCs/>
              </w:rPr>
              <w:t>Extensive knowledge</w:t>
            </w:r>
            <w:r w:rsidR="004E258B">
              <w:rPr>
                <w:bCs/>
              </w:rPr>
              <w:t xml:space="preserve"> of</w:t>
            </w:r>
            <w:r>
              <w:rPr>
                <w:bCs/>
              </w:rPr>
              <w:t xml:space="preserve"> and experience </w:t>
            </w:r>
            <w:r w:rsidR="004E258B">
              <w:rPr>
                <w:bCs/>
              </w:rPr>
              <w:t>in</w:t>
            </w:r>
            <w:r>
              <w:rPr>
                <w:bCs/>
              </w:rPr>
              <w:t xml:space="preserve"> </w:t>
            </w:r>
            <w:r w:rsidR="004E258B">
              <w:rPr>
                <w:bCs/>
              </w:rPr>
              <w:t xml:space="preserve">managing </w:t>
            </w:r>
            <w:r>
              <w:rPr>
                <w:bCs/>
              </w:rPr>
              <w:t>complex</w:t>
            </w:r>
            <w:r w:rsidR="000870CC">
              <w:rPr>
                <w:bCs/>
              </w:rPr>
              <w:t xml:space="preserve"> </w:t>
            </w:r>
            <w:r w:rsidR="004E258B">
              <w:rPr>
                <w:bCs/>
              </w:rPr>
              <w:t>major contracts in a rail environment.</w:t>
            </w:r>
          </w:p>
          <w:p w14:paraId="0629D1B1" w14:textId="77777777" w:rsidR="004E258B" w:rsidRDefault="004E258B" w:rsidP="006C6D26">
            <w:pPr>
              <w:rPr>
                <w:bCs/>
              </w:rPr>
            </w:pPr>
          </w:p>
          <w:p w14:paraId="0D5E1DDD" w14:textId="77777777" w:rsidR="006C6D26" w:rsidRDefault="004E258B" w:rsidP="006C6D26">
            <w:pPr>
              <w:rPr>
                <w:bCs/>
              </w:rPr>
            </w:pPr>
            <w:r>
              <w:rPr>
                <w:bCs/>
              </w:rPr>
              <w:t xml:space="preserve">Experience of negotiating and building </w:t>
            </w:r>
            <w:r w:rsidR="00704BC8" w:rsidRPr="002E7402">
              <w:rPr>
                <w:bCs/>
              </w:rPr>
              <w:t xml:space="preserve">complicated contractual </w:t>
            </w:r>
            <w:r w:rsidR="008A2AAD">
              <w:rPr>
                <w:bCs/>
              </w:rPr>
              <w:t xml:space="preserve">frameworks, including </w:t>
            </w:r>
            <w:r w:rsidR="00704BC8" w:rsidRPr="002E7402">
              <w:rPr>
                <w:bCs/>
              </w:rPr>
              <w:t>legal matters</w:t>
            </w:r>
            <w:r>
              <w:rPr>
                <w:bCs/>
              </w:rPr>
              <w:t>,</w:t>
            </w:r>
            <w:r w:rsidR="00704BC8">
              <w:rPr>
                <w:bCs/>
              </w:rPr>
              <w:t xml:space="preserve"> </w:t>
            </w:r>
            <w:r w:rsidR="000870CC">
              <w:rPr>
                <w:bCs/>
              </w:rPr>
              <w:t xml:space="preserve">with at least 5 </w:t>
            </w:r>
            <w:r w:rsidR="00B95FF2">
              <w:rPr>
                <w:bCs/>
              </w:rPr>
              <w:t>years’ experience</w:t>
            </w:r>
            <w:r w:rsidR="000870CC">
              <w:rPr>
                <w:bCs/>
              </w:rPr>
              <w:t xml:space="preserve"> within this environment.</w:t>
            </w:r>
          </w:p>
          <w:p w14:paraId="6EAC615A" w14:textId="77777777" w:rsidR="00B95FF2" w:rsidRDefault="00B95FF2" w:rsidP="006C6D26">
            <w:pPr>
              <w:rPr>
                <w:bCs/>
              </w:rPr>
            </w:pPr>
          </w:p>
          <w:p w14:paraId="661FB121" w14:textId="77777777" w:rsidR="008A2AAD" w:rsidRPr="008A2AAD" w:rsidRDefault="00B95FF2" w:rsidP="008A2AAD">
            <w:pPr>
              <w:jc w:val="both"/>
              <w:rPr>
                <w:rFonts w:cs="Arial"/>
              </w:rPr>
            </w:pPr>
            <w:r w:rsidRPr="00752B0F">
              <w:rPr>
                <w:rFonts w:cs="Arial"/>
              </w:rPr>
              <w:t xml:space="preserve">Understanding of the regulatory framework in the Rail </w:t>
            </w:r>
            <w:r w:rsidR="008A2AAD" w:rsidRPr="00752B0F">
              <w:rPr>
                <w:rFonts w:cs="Arial"/>
              </w:rPr>
              <w:t>Industry</w:t>
            </w:r>
            <w:r w:rsidR="008A2AAD">
              <w:rPr>
                <w:rFonts w:cs="Arial"/>
              </w:rPr>
              <w:t xml:space="preserve">, including a sound understanding of Access Agreements, </w:t>
            </w:r>
            <w:r w:rsidR="008A2AAD" w:rsidRPr="00752B0F">
              <w:rPr>
                <w:rFonts w:cs="Arial"/>
              </w:rPr>
              <w:t>rail Franchise Agreements</w:t>
            </w:r>
            <w:r w:rsidR="008A2AAD">
              <w:rPr>
                <w:rFonts w:cs="Arial"/>
              </w:rPr>
              <w:t xml:space="preserve"> and Engineering Contracts.</w:t>
            </w:r>
          </w:p>
          <w:p w14:paraId="68DB2D81" w14:textId="77777777" w:rsidR="008A2AAD" w:rsidRDefault="008A2AAD" w:rsidP="008A2AAD">
            <w:pPr>
              <w:jc w:val="both"/>
              <w:rPr>
                <w:rFonts w:cs="Arial"/>
              </w:rPr>
            </w:pPr>
          </w:p>
          <w:p w14:paraId="3B6DAAFE" w14:textId="77777777" w:rsidR="008A2AAD" w:rsidRPr="002E7402" w:rsidRDefault="008A2AAD" w:rsidP="008A2AAD">
            <w:pPr>
              <w:jc w:val="both"/>
              <w:rPr>
                <w:rFonts w:cs="Arial"/>
              </w:rPr>
            </w:pPr>
            <w:r w:rsidRPr="002E7402">
              <w:rPr>
                <w:rFonts w:cs="Arial"/>
              </w:rPr>
              <w:t xml:space="preserve">Management, </w:t>
            </w:r>
            <w:r>
              <w:rPr>
                <w:rFonts w:cs="Arial"/>
              </w:rPr>
              <w:t>development</w:t>
            </w:r>
            <w:r w:rsidRPr="002E7402">
              <w:rPr>
                <w:rFonts w:cs="Arial"/>
              </w:rPr>
              <w:t xml:space="preserve"> and motivation of </w:t>
            </w:r>
            <w:r>
              <w:rPr>
                <w:rFonts w:cs="Arial"/>
              </w:rPr>
              <w:t xml:space="preserve">a </w:t>
            </w:r>
            <w:r w:rsidRPr="002E7402">
              <w:rPr>
                <w:rFonts w:cs="Arial"/>
              </w:rPr>
              <w:t>team.</w:t>
            </w:r>
          </w:p>
          <w:p w14:paraId="7945B926" w14:textId="77777777" w:rsidR="00B95FF2" w:rsidRDefault="00B95FF2" w:rsidP="00B95FF2">
            <w:pPr>
              <w:jc w:val="both"/>
              <w:rPr>
                <w:bCs/>
              </w:rPr>
            </w:pPr>
          </w:p>
          <w:p w14:paraId="02DCCFB5" w14:textId="77777777" w:rsidR="00B95FF2" w:rsidRPr="00752B0F" w:rsidRDefault="00B95FF2" w:rsidP="00B95FF2">
            <w:pPr>
              <w:jc w:val="both"/>
              <w:rPr>
                <w:rFonts w:cs="Arial"/>
              </w:rPr>
            </w:pPr>
            <w:r w:rsidRPr="00752B0F">
              <w:rPr>
                <w:rFonts w:cs="Arial"/>
              </w:rPr>
              <w:t>Ability to work and influence at all levels within Southeastern and across suppliers.</w:t>
            </w:r>
          </w:p>
          <w:p w14:paraId="6C19119E" w14:textId="77777777" w:rsidR="000870CC" w:rsidRDefault="000870CC" w:rsidP="008A2AAD">
            <w:pPr>
              <w:rPr>
                <w:b/>
              </w:rPr>
            </w:pPr>
          </w:p>
        </w:tc>
      </w:tr>
      <w:tr w:rsidR="009E3341" w14:paraId="3449EFBC" w14:textId="77777777" w:rsidTr="005E4168">
        <w:tc>
          <w:tcPr>
            <w:tcW w:w="709" w:type="dxa"/>
          </w:tcPr>
          <w:p w14:paraId="75E7F6A7" w14:textId="77777777" w:rsidR="009E3341" w:rsidRPr="004E258B" w:rsidRDefault="009E3341" w:rsidP="00BD4042">
            <w:pPr>
              <w:pStyle w:val="Heading3"/>
              <w:rPr>
                <w:bCs/>
                <w:szCs w:val="22"/>
              </w:rPr>
            </w:pPr>
            <w:r w:rsidRPr="004E258B">
              <w:rPr>
                <w:bCs/>
                <w:szCs w:val="22"/>
              </w:rPr>
              <w:t>G2</w:t>
            </w:r>
          </w:p>
        </w:tc>
        <w:tc>
          <w:tcPr>
            <w:tcW w:w="9356" w:type="dxa"/>
            <w:gridSpan w:val="10"/>
          </w:tcPr>
          <w:p w14:paraId="5EEE69BD"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B5B6846" w14:textId="77777777" w:rsidR="009E3341" w:rsidRDefault="009E3341" w:rsidP="00BD4042">
            <w:pPr>
              <w:rPr>
                <w:bCs/>
              </w:rPr>
            </w:pPr>
          </w:p>
          <w:p w14:paraId="7CBC45DA" w14:textId="77777777" w:rsidR="00457448" w:rsidRPr="00752B0F" w:rsidRDefault="00457448" w:rsidP="00457448">
            <w:pPr>
              <w:jc w:val="both"/>
              <w:rPr>
                <w:bCs/>
              </w:rPr>
            </w:pPr>
            <w:r>
              <w:rPr>
                <w:bCs/>
              </w:rPr>
              <w:t>Leadership</w:t>
            </w:r>
            <w:r w:rsidRPr="00752B0F">
              <w:rPr>
                <w:bCs/>
              </w:rPr>
              <w:t xml:space="preserve"> – </w:t>
            </w:r>
            <w:r>
              <w:rPr>
                <w:bCs/>
              </w:rPr>
              <w:t>leads, motivates and encourages the Major Contracts team.</w:t>
            </w:r>
          </w:p>
          <w:p w14:paraId="5DD0C949" w14:textId="77777777" w:rsidR="00457448" w:rsidRDefault="00457448" w:rsidP="00BD4042">
            <w:pPr>
              <w:rPr>
                <w:bCs/>
              </w:rPr>
            </w:pPr>
          </w:p>
          <w:p w14:paraId="2DC6D08F" w14:textId="77777777" w:rsidR="00B95FF2" w:rsidRPr="00752B0F" w:rsidRDefault="00B95FF2" w:rsidP="00B95FF2">
            <w:pPr>
              <w:jc w:val="both"/>
              <w:rPr>
                <w:bCs/>
              </w:rPr>
            </w:pPr>
            <w:r w:rsidRPr="00752B0F">
              <w:rPr>
                <w:bCs/>
              </w:rPr>
              <w:t>Negotiation &amp; influencing skills – influences, convinces or impresses others in a way that results in acceptance, agreement or behaviour change.</w:t>
            </w:r>
          </w:p>
          <w:p w14:paraId="3F3BCC06" w14:textId="77777777" w:rsidR="00B95FF2" w:rsidRPr="00752B0F" w:rsidRDefault="00B95FF2" w:rsidP="00B95FF2">
            <w:pPr>
              <w:jc w:val="both"/>
              <w:rPr>
                <w:bCs/>
              </w:rPr>
            </w:pPr>
          </w:p>
          <w:p w14:paraId="740EE65B" w14:textId="77777777" w:rsidR="00B95FF2" w:rsidRPr="00752B0F" w:rsidRDefault="00B95FF2" w:rsidP="00B95FF2">
            <w:pPr>
              <w:jc w:val="both"/>
              <w:rPr>
                <w:bCs/>
              </w:rPr>
            </w:pPr>
            <w:r w:rsidRPr="00752B0F">
              <w:rPr>
                <w:bCs/>
              </w:rPr>
              <w:t xml:space="preserve">Communication – </w:t>
            </w:r>
            <w:r w:rsidR="00B3769A">
              <w:rPr>
                <w:bCs/>
              </w:rPr>
              <w:t>presents</w:t>
            </w:r>
            <w:r w:rsidRPr="00752B0F">
              <w:rPr>
                <w:bCs/>
              </w:rPr>
              <w:t xml:space="preserve"> </w:t>
            </w:r>
            <w:r w:rsidR="00B3769A">
              <w:rPr>
                <w:bCs/>
              </w:rPr>
              <w:t>information and ideas</w:t>
            </w:r>
            <w:r w:rsidRPr="00752B0F">
              <w:rPr>
                <w:bCs/>
              </w:rPr>
              <w:t xml:space="preserve"> confidently and effectively. Is friendly and engages others </w:t>
            </w:r>
            <w:r w:rsidR="00527048">
              <w:rPr>
                <w:bCs/>
              </w:rPr>
              <w:t xml:space="preserve">across the business </w:t>
            </w:r>
            <w:r w:rsidRPr="00752B0F">
              <w:rPr>
                <w:bCs/>
              </w:rPr>
              <w:t>in open, honest and productive conversations.</w:t>
            </w:r>
          </w:p>
          <w:p w14:paraId="7AA82BA3" w14:textId="77777777" w:rsidR="00B95FF2" w:rsidRPr="00752B0F" w:rsidRDefault="00B95FF2" w:rsidP="00B95FF2">
            <w:pPr>
              <w:jc w:val="both"/>
              <w:rPr>
                <w:bCs/>
              </w:rPr>
            </w:pPr>
          </w:p>
          <w:p w14:paraId="209F12B7" w14:textId="77777777" w:rsidR="00B95FF2" w:rsidRPr="00752B0F" w:rsidRDefault="00B95FF2" w:rsidP="00B95FF2">
            <w:pPr>
              <w:jc w:val="both"/>
              <w:rPr>
                <w:bCs/>
              </w:rPr>
            </w:pPr>
            <w:r w:rsidRPr="00752B0F">
              <w:rPr>
                <w:bCs/>
              </w:rPr>
              <w:t xml:space="preserve">Commercial Awareness – understands and applies commercial and financial principles. </w:t>
            </w:r>
            <w:r w:rsidRPr="00A24231">
              <w:rPr>
                <w:bCs/>
              </w:rPr>
              <w:t xml:space="preserve">Exploits opportunities to improve results and </w:t>
            </w:r>
            <w:r>
              <w:rPr>
                <w:bCs/>
              </w:rPr>
              <w:t>a</w:t>
            </w:r>
            <w:r w:rsidRPr="00A24231">
              <w:rPr>
                <w:bCs/>
              </w:rPr>
              <w:t>dd value to the business</w:t>
            </w:r>
            <w:r>
              <w:rPr>
                <w:bCs/>
              </w:rPr>
              <w:t xml:space="preserve">. </w:t>
            </w:r>
          </w:p>
          <w:p w14:paraId="119DABC2" w14:textId="77777777" w:rsidR="00B95FF2" w:rsidRPr="00752B0F" w:rsidRDefault="00B95FF2" w:rsidP="00B95FF2">
            <w:pPr>
              <w:jc w:val="both"/>
              <w:rPr>
                <w:bCs/>
              </w:rPr>
            </w:pPr>
          </w:p>
          <w:p w14:paraId="68D2EA92" w14:textId="77777777" w:rsidR="00B95FF2" w:rsidRPr="00752B0F" w:rsidRDefault="00B95FF2" w:rsidP="00B95FF2">
            <w:pPr>
              <w:autoSpaceDE w:val="0"/>
              <w:autoSpaceDN w:val="0"/>
              <w:adjustRightInd w:val="0"/>
              <w:jc w:val="both"/>
              <w:rPr>
                <w:bCs/>
              </w:rPr>
            </w:pPr>
            <w:r w:rsidRPr="00752B0F">
              <w:rPr>
                <w:bCs/>
              </w:rPr>
              <w:t xml:space="preserve">Thinking &amp; Problem Solving </w:t>
            </w:r>
            <w:r w:rsidR="00B3769A">
              <w:rPr>
                <w:bCs/>
              </w:rPr>
              <w:t>–</w:t>
            </w:r>
            <w:r w:rsidRPr="00752B0F">
              <w:rPr>
                <w:bCs/>
              </w:rPr>
              <w:t xml:space="preserve"> analyses issues and breaks them into component parts. Makes systematic and rational judgements based on relevant information.</w:t>
            </w:r>
          </w:p>
          <w:p w14:paraId="7E7DCC9C" w14:textId="77777777" w:rsidR="00B95FF2" w:rsidRDefault="00B95FF2" w:rsidP="00B95FF2">
            <w:pPr>
              <w:jc w:val="both"/>
              <w:rPr>
                <w:bCs/>
              </w:rPr>
            </w:pPr>
          </w:p>
          <w:p w14:paraId="3B1F7A41" w14:textId="77777777" w:rsidR="00B3769A" w:rsidRDefault="00B3769A" w:rsidP="00B3769A">
            <w:pPr>
              <w:rPr>
                <w:bCs/>
              </w:rPr>
            </w:pPr>
            <w:r>
              <w:rPr>
                <w:bCs/>
              </w:rPr>
              <w:t>Good attention to detail – careful and thorough review of documents and figures to ensure accuracy of written and numeric information and commercial objectives are met.</w:t>
            </w:r>
          </w:p>
          <w:p w14:paraId="41A1D393" w14:textId="77777777" w:rsidR="00B3769A" w:rsidRDefault="00B3769A" w:rsidP="00B3769A">
            <w:pPr>
              <w:rPr>
                <w:bCs/>
              </w:rPr>
            </w:pPr>
          </w:p>
          <w:p w14:paraId="783E7E93" w14:textId="77777777" w:rsidR="00B3769A" w:rsidRPr="00752B0F" w:rsidRDefault="00B3769A" w:rsidP="00B3769A">
            <w:pPr>
              <w:jc w:val="both"/>
              <w:rPr>
                <w:rFonts w:cs="Arial"/>
              </w:rPr>
            </w:pPr>
            <w:r>
              <w:rPr>
                <w:rFonts w:cs="Arial"/>
              </w:rPr>
              <w:t>Literacy &amp; Numeracy –</w:t>
            </w:r>
            <w:r w:rsidR="00527048">
              <w:rPr>
                <w:rFonts w:cs="Arial"/>
              </w:rPr>
              <w:t xml:space="preserve"> comprehends legal and business documents, expresses complex issues clearly in writing together with the ability to analyse and process complex calculations</w:t>
            </w:r>
            <w:r w:rsidRPr="00752B0F">
              <w:rPr>
                <w:rFonts w:cs="Arial"/>
              </w:rPr>
              <w:t>.</w:t>
            </w:r>
          </w:p>
          <w:p w14:paraId="108AB4E2" w14:textId="77777777" w:rsidR="009E3341" w:rsidRDefault="009E3341" w:rsidP="00BD4042">
            <w:pPr>
              <w:rPr>
                <w:b/>
              </w:rPr>
            </w:pPr>
          </w:p>
        </w:tc>
      </w:tr>
      <w:tr w:rsidR="009E3341" w14:paraId="100DC160" w14:textId="77777777" w:rsidTr="005E4168">
        <w:tc>
          <w:tcPr>
            <w:tcW w:w="709" w:type="dxa"/>
            <w:tcBorders>
              <w:bottom w:val="single" w:sz="4" w:space="0" w:color="auto"/>
            </w:tcBorders>
          </w:tcPr>
          <w:p w14:paraId="137ECA87" w14:textId="77777777" w:rsidR="009E3341" w:rsidRPr="004E258B" w:rsidRDefault="009E3341">
            <w:pPr>
              <w:pStyle w:val="Heading3"/>
              <w:rPr>
                <w:bCs/>
                <w:szCs w:val="22"/>
              </w:rPr>
            </w:pPr>
            <w:r w:rsidRPr="004E258B">
              <w:rPr>
                <w:bCs/>
                <w:szCs w:val="22"/>
              </w:rPr>
              <w:t>G3</w:t>
            </w:r>
          </w:p>
        </w:tc>
        <w:tc>
          <w:tcPr>
            <w:tcW w:w="9356" w:type="dxa"/>
            <w:gridSpan w:val="10"/>
            <w:tcBorders>
              <w:bottom w:val="single" w:sz="4" w:space="0" w:color="auto"/>
            </w:tcBorders>
          </w:tcPr>
          <w:p w14:paraId="022C5E9C" w14:textId="77777777" w:rsidR="009E3341" w:rsidRDefault="00B95FF2" w:rsidP="000870CC">
            <w:pPr>
              <w:rPr>
                <w:b/>
              </w:rPr>
            </w:pPr>
            <w:r>
              <w:rPr>
                <w:b/>
              </w:rPr>
              <w:t>Behaviours</w:t>
            </w:r>
          </w:p>
          <w:p w14:paraId="7B3637AC" w14:textId="77777777" w:rsidR="005E4168" w:rsidRDefault="005E4168" w:rsidP="000870CC">
            <w:pPr>
              <w:rPr>
                <w:b/>
              </w:rPr>
            </w:pPr>
          </w:p>
          <w:p w14:paraId="6A02B9BF" w14:textId="77777777" w:rsidR="00B95FF2" w:rsidRDefault="00B95FF2" w:rsidP="00B95FF2">
            <w:pPr>
              <w:jc w:val="both"/>
              <w:rPr>
                <w:bCs/>
              </w:rPr>
            </w:pPr>
            <w:r w:rsidRPr="00752B0F">
              <w:rPr>
                <w:bCs/>
              </w:rPr>
              <w:t>Professionalism</w:t>
            </w:r>
            <w:r>
              <w:rPr>
                <w:bCs/>
              </w:rPr>
              <w:t xml:space="preserve"> – Aims to be the best they can be through their attitude &amp; respect for others</w:t>
            </w:r>
            <w:r w:rsidR="00B71F09">
              <w:rPr>
                <w:bCs/>
              </w:rPr>
              <w:t>,</w:t>
            </w:r>
            <w:r w:rsidR="00B71F09">
              <w:rPr>
                <w:rFonts w:cs="Arial"/>
                <w:bCs/>
              </w:rPr>
              <w:t xml:space="preserve"> customer focussed, delivery focussed and having a </w:t>
            </w:r>
            <w:r w:rsidR="00B71F09">
              <w:rPr>
                <w:bCs/>
              </w:rPr>
              <w:t>“can do” approach</w:t>
            </w:r>
            <w:r>
              <w:rPr>
                <w:bCs/>
              </w:rPr>
              <w:t>.</w:t>
            </w:r>
          </w:p>
          <w:p w14:paraId="059CB353" w14:textId="77777777" w:rsidR="00B95FF2" w:rsidRDefault="00B95FF2" w:rsidP="00B95FF2">
            <w:pPr>
              <w:jc w:val="both"/>
              <w:rPr>
                <w:bCs/>
              </w:rPr>
            </w:pPr>
          </w:p>
          <w:p w14:paraId="67982FF2" w14:textId="77777777" w:rsidR="00B95FF2" w:rsidRDefault="00B95FF2" w:rsidP="00B95FF2">
            <w:pPr>
              <w:jc w:val="both"/>
              <w:rPr>
                <w:bCs/>
              </w:rPr>
            </w:pPr>
            <w:r w:rsidRPr="00752B0F">
              <w:rPr>
                <w:bCs/>
              </w:rPr>
              <w:lastRenderedPageBreak/>
              <w:t>Honesty &amp; Integrity</w:t>
            </w:r>
            <w:r>
              <w:rPr>
                <w:bCs/>
              </w:rPr>
              <w:t xml:space="preserve"> – Is transparent and honest taking full responsibility for actions. Demonstrates confidence and courage, dealing effectively with difficult situations</w:t>
            </w:r>
            <w:r w:rsidR="00B71F09">
              <w:rPr>
                <w:bCs/>
              </w:rPr>
              <w:t>.</w:t>
            </w:r>
          </w:p>
          <w:p w14:paraId="54744AFA" w14:textId="77777777" w:rsidR="00B95FF2" w:rsidRDefault="00B95FF2" w:rsidP="00B95FF2">
            <w:pPr>
              <w:jc w:val="both"/>
              <w:rPr>
                <w:bCs/>
              </w:rPr>
            </w:pPr>
          </w:p>
          <w:p w14:paraId="0C6D4086" w14:textId="77777777" w:rsidR="00B95FF2" w:rsidRDefault="00B95FF2" w:rsidP="00B95FF2">
            <w:pPr>
              <w:jc w:val="both"/>
              <w:rPr>
                <w:bCs/>
              </w:rPr>
            </w:pPr>
            <w:proofErr w:type="gramStart"/>
            <w:r w:rsidRPr="00752B0F">
              <w:rPr>
                <w:bCs/>
              </w:rPr>
              <w:t>Team work</w:t>
            </w:r>
            <w:proofErr w:type="gramEnd"/>
            <w:r w:rsidRPr="00752B0F">
              <w:rPr>
                <w:bCs/>
              </w:rPr>
              <w:t>, Sharing and Supportive</w:t>
            </w:r>
            <w:r>
              <w:rPr>
                <w:bCs/>
              </w:rPr>
              <w:t xml:space="preserve"> – Aligns with others to deliver common goals.  Shares ideas and information</w:t>
            </w:r>
            <w:r w:rsidR="00B71F09">
              <w:rPr>
                <w:bCs/>
              </w:rPr>
              <w:t xml:space="preserve"> in a collaborative manner</w:t>
            </w:r>
            <w:r>
              <w:rPr>
                <w:bCs/>
              </w:rPr>
              <w:t xml:space="preserve">.  Supports colleagues and works effectively </w:t>
            </w:r>
            <w:r w:rsidR="00B71F09">
              <w:rPr>
                <w:bCs/>
              </w:rPr>
              <w:t xml:space="preserve">and effectively </w:t>
            </w:r>
            <w:r>
              <w:rPr>
                <w:bCs/>
              </w:rPr>
              <w:t>with others.</w:t>
            </w:r>
          </w:p>
          <w:p w14:paraId="56511724" w14:textId="77777777" w:rsidR="00B95FF2" w:rsidRDefault="00B95FF2" w:rsidP="00B95FF2">
            <w:pPr>
              <w:jc w:val="both"/>
              <w:rPr>
                <w:bCs/>
              </w:rPr>
            </w:pPr>
          </w:p>
          <w:p w14:paraId="7FF19E56" w14:textId="77777777" w:rsidR="00B95FF2" w:rsidRDefault="00B95FF2" w:rsidP="00B95FF2">
            <w:pPr>
              <w:jc w:val="both"/>
              <w:rPr>
                <w:bCs/>
              </w:rPr>
            </w:pPr>
            <w:r w:rsidRPr="00752B0F">
              <w:rPr>
                <w:bCs/>
              </w:rPr>
              <w:t xml:space="preserve">Adding Value </w:t>
            </w:r>
            <w:r w:rsidR="00B71F09">
              <w:rPr>
                <w:bCs/>
              </w:rPr>
              <w:t>–</w:t>
            </w:r>
            <w:r w:rsidRPr="002E7402">
              <w:rPr>
                <w:bCs/>
              </w:rPr>
              <w:t xml:space="preserve"> Demonstrates readiness to make decisions, take initiative</w:t>
            </w:r>
            <w:r>
              <w:rPr>
                <w:bCs/>
              </w:rPr>
              <w:t>s</w:t>
            </w:r>
            <w:r w:rsidRPr="002E7402">
              <w:rPr>
                <w:bCs/>
              </w:rPr>
              <w:t xml:space="preserve"> and </w:t>
            </w:r>
            <w:r>
              <w:rPr>
                <w:bCs/>
              </w:rPr>
              <w:t>drive</w:t>
            </w:r>
            <w:r w:rsidRPr="002E7402">
              <w:rPr>
                <w:bCs/>
              </w:rPr>
              <w:t xml:space="preserve"> action</w:t>
            </w:r>
            <w:r w:rsidR="00B71F09">
              <w:rPr>
                <w:bCs/>
              </w:rPr>
              <w:t>,</w:t>
            </w:r>
            <w:r w:rsidR="00B71F09">
              <w:rPr>
                <w:rFonts w:cs="Arial"/>
                <w:bCs/>
              </w:rPr>
              <w:t xml:space="preserve"> contributing to a culture of continuous business improvement</w:t>
            </w:r>
            <w:r w:rsidRPr="002E7402">
              <w:rPr>
                <w:bCs/>
              </w:rPr>
              <w:t>.</w:t>
            </w:r>
          </w:p>
          <w:p w14:paraId="73543669" w14:textId="77777777" w:rsidR="00B95FF2" w:rsidRDefault="00B95FF2" w:rsidP="00B95FF2">
            <w:pPr>
              <w:jc w:val="both"/>
              <w:rPr>
                <w:bCs/>
              </w:rPr>
            </w:pPr>
          </w:p>
          <w:p w14:paraId="00B84D04" w14:textId="77777777" w:rsidR="00B95FF2" w:rsidRDefault="00B95FF2" w:rsidP="00B95FF2">
            <w:pPr>
              <w:jc w:val="both"/>
              <w:rPr>
                <w:bCs/>
              </w:rPr>
            </w:pPr>
            <w:r w:rsidRPr="00752B0F">
              <w:rPr>
                <w:bCs/>
              </w:rPr>
              <w:t xml:space="preserve">Empathetic </w:t>
            </w:r>
            <w:r w:rsidRPr="00A24231">
              <w:rPr>
                <w:bCs/>
              </w:rPr>
              <w:t>– Is empathetic to the needs of colleagues, earning their trust and respect.</w:t>
            </w:r>
          </w:p>
          <w:p w14:paraId="396F3119" w14:textId="77777777" w:rsidR="00B95FF2" w:rsidRDefault="00B95FF2" w:rsidP="00B95FF2">
            <w:pPr>
              <w:jc w:val="both"/>
              <w:rPr>
                <w:bCs/>
              </w:rPr>
            </w:pPr>
          </w:p>
          <w:p w14:paraId="79BB7115" w14:textId="77777777" w:rsidR="00B95FF2" w:rsidRDefault="00B95FF2" w:rsidP="00B95FF2">
            <w:pPr>
              <w:rPr>
                <w:bCs/>
              </w:rPr>
            </w:pPr>
            <w:r w:rsidRPr="00752B0F">
              <w:rPr>
                <w:bCs/>
              </w:rPr>
              <w:t xml:space="preserve">Taking a Broader view </w:t>
            </w:r>
            <w:r w:rsidR="00146BAC">
              <w:rPr>
                <w:bCs/>
              </w:rPr>
              <w:t>–</w:t>
            </w:r>
            <w:r w:rsidRPr="00A24231">
              <w:rPr>
                <w:bCs/>
              </w:rPr>
              <w:t xml:space="preserve"> Champions</w:t>
            </w:r>
            <w:r w:rsidR="00146BAC">
              <w:rPr>
                <w:bCs/>
              </w:rPr>
              <w:t xml:space="preserve"> </w:t>
            </w:r>
            <w:r w:rsidRPr="00A24231">
              <w:rPr>
                <w:bCs/>
              </w:rPr>
              <w:t>change and considers the long-term impact of decisions across the business</w:t>
            </w:r>
            <w:r w:rsidR="00B71F09">
              <w:rPr>
                <w:bCs/>
              </w:rPr>
              <w:t>.</w:t>
            </w:r>
          </w:p>
          <w:p w14:paraId="26EE389A" w14:textId="77777777" w:rsidR="008A2AAD" w:rsidRDefault="008A2AAD" w:rsidP="00B95FF2">
            <w:pPr>
              <w:rPr>
                <w:bCs/>
              </w:rPr>
            </w:pPr>
          </w:p>
          <w:p w14:paraId="1BFE3D18" w14:textId="77777777" w:rsidR="008A2AAD" w:rsidRDefault="008A2AAD" w:rsidP="00B95FF2">
            <w:pPr>
              <w:rPr>
                <w:b/>
              </w:rPr>
            </w:pPr>
            <w:r w:rsidRPr="00752B0F">
              <w:rPr>
                <w:bCs/>
              </w:rPr>
              <w:t>Flexibility – successfully adapts to changing demands, conditions and scenarios, and enacts decisions reached even if not their own.</w:t>
            </w:r>
          </w:p>
          <w:p w14:paraId="037A90B2" w14:textId="77777777" w:rsidR="005E4168" w:rsidRDefault="005E4168" w:rsidP="000870CC">
            <w:pPr>
              <w:rPr>
                <w:b/>
              </w:rPr>
            </w:pPr>
          </w:p>
        </w:tc>
      </w:tr>
      <w:tr w:rsidR="00626E01" w14:paraId="2863F6D4" w14:textId="77777777" w:rsidTr="00786F40">
        <w:tc>
          <w:tcPr>
            <w:tcW w:w="709" w:type="dxa"/>
          </w:tcPr>
          <w:p w14:paraId="7AC04900" w14:textId="77777777" w:rsidR="00626E01" w:rsidRDefault="00B47F19" w:rsidP="00786F40">
            <w:pPr>
              <w:pStyle w:val="Heading3"/>
            </w:pPr>
            <w:r>
              <w:lastRenderedPageBreak/>
              <w:t>H</w:t>
            </w:r>
          </w:p>
        </w:tc>
        <w:tc>
          <w:tcPr>
            <w:tcW w:w="9356" w:type="dxa"/>
            <w:gridSpan w:val="10"/>
          </w:tcPr>
          <w:p w14:paraId="3DBD8FFE" w14:textId="77777777" w:rsidR="00626E01" w:rsidRDefault="00626E01" w:rsidP="00786F40">
            <w:pPr>
              <w:rPr>
                <w:b/>
              </w:rPr>
            </w:pPr>
            <w:r>
              <w:rPr>
                <w:b/>
              </w:rPr>
              <w:t>Dimensions of role</w:t>
            </w:r>
          </w:p>
          <w:p w14:paraId="2C49DB04" w14:textId="77777777" w:rsidR="00626E01" w:rsidRDefault="00626E01" w:rsidP="00786F40">
            <w:pPr>
              <w:rPr>
                <w:b/>
              </w:rPr>
            </w:pPr>
          </w:p>
        </w:tc>
      </w:tr>
      <w:tr w:rsidR="0071452F" w14:paraId="30F8E723" w14:textId="77777777" w:rsidTr="00786F40">
        <w:tc>
          <w:tcPr>
            <w:tcW w:w="709" w:type="dxa"/>
          </w:tcPr>
          <w:p w14:paraId="1E00FCB5" w14:textId="77777777" w:rsidR="0071452F" w:rsidRDefault="0071452F" w:rsidP="00786F40">
            <w:r>
              <w:t>H1</w:t>
            </w:r>
          </w:p>
          <w:p w14:paraId="26EB6F7E" w14:textId="77777777" w:rsidR="0071452F" w:rsidRDefault="0071452F" w:rsidP="00786F40"/>
        </w:tc>
        <w:tc>
          <w:tcPr>
            <w:tcW w:w="3970" w:type="dxa"/>
            <w:gridSpan w:val="4"/>
          </w:tcPr>
          <w:p w14:paraId="3120F00B" w14:textId="77777777" w:rsidR="0071452F" w:rsidRDefault="0071452F" w:rsidP="00786F40">
            <w:pPr>
              <w:pStyle w:val="Heading3"/>
              <w:rPr>
                <w:b w:val="0"/>
              </w:rPr>
            </w:pPr>
            <w:r>
              <w:rPr>
                <w:b w:val="0"/>
              </w:rPr>
              <w:t>Financial – Direct:</w:t>
            </w:r>
          </w:p>
        </w:tc>
        <w:tc>
          <w:tcPr>
            <w:tcW w:w="5386" w:type="dxa"/>
            <w:gridSpan w:val="6"/>
          </w:tcPr>
          <w:p w14:paraId="616A37A3" w14:textId="41C16E5F" w:rsidR="00D17A50" w:rsidRDefault="00D17A50" w:rsidP="00991E83">
            <w:r>
              <w:t xml:space="preserve">Impact of Franchise Compliance on </w:t>
            </w:r>
            <w:proofErr w:type="spellStart"/>
            <w:r>
              <w:t>Southeastern’s</w:t>
            </w:r>
            <w:proofErr w:type="spellEnd"/>
            <w:r>
              <w:t xml:space="preserve"> P&amp;L</w:t>
            </w:r>
          </w:p>
          <w:p w14:paraId="711B19A2" w14:textId="77777777" w:rsidR="00D17A50" w:rsidRDefault="00D17A50" w:rsidP="00991E83"/>
          <w:p w14:paraId="2359CB19" w14:textId="34B40263" w:rsidR="00D17A50" w:rsidRDefault="00D17A50" w:rsidP="00991E83">
            <w:r>
              <w:t>Securing the Management Fee and Performance Payments</w:t>
            </w:r>
          </w:p>
          <w:p w14:paraId="67EA6D1F" w14:textId="77777777" w:rsidR="00D17A50" w:rsidRDefault="00D17A50" w:rsidP="00991E83"/>
          <w:p w14:paraId="3840D36B" w14:textId="5CC217DB" w:rsidR="008832F0" w:rsidRDefault="00D17A50" w:rsidP="00991E83">
            <w:r>
              <w:t>Minimising Disallowable Costs and Contract Breaches</w:t>
            </w:r>
          </w:p>
          <w:p w14:paraId="29FB83B8" w14:textId="77777777" w:rsidR="00313BEB" w:rsidRDefault="00313BEB" w:rsidP="00CA5C5F"/>
        </w:tc>
      </w:tr>
      <w:tr w:rsidR="0071452F" w14:paraId="0C56BC97" w14:textId="77777777" w:rsidTr="00786F40">
        <w:tc>
          <w:tcPr>
            <w:tcW w:w="709" w:type="dxa"/>
          </w:tcPr>
          <w:p w14:paraId="57C7F385" w14:textId="77777777" w:rsidR="0071452F" w:rsidRDefault="0071452F" w:rsidP="00786F40">
            <w:r>
              <w:t>H2</w:t>
            </w:r>
          </w:p>
          <w:p w14:paraId="2CD60BEF" w14:textId="77777777" w:rsidR="0071452F" w:rsidRDefault="0071452F" w:rsidP="00786F40"/>
        </w:tc>
        <w:tc>
          <w:tcPr>
            <w:tcW w:w="3970" w:type="dxa"/>
            <w:gridSpan w:val="4"/>
          </w:tcPr>
          <w:p w14:paraId="2A94A8C4" w14:textId="77777777" w:rsidR="0071452F" w:rsidRDefault="0071452F" w:rsidP="00786F40">
            <w:pPr>
              <w:pStyle w:val="Heading3"/>
              <w:rPr>
                <w:b w:val="0"/>
              </w:rPr>
            </w:pPr>
            <w:r>
              <w:rPr>
                <w:b w:val="0"/>
              </w:rPr>
              <w:t>Financial – Other:</w:t>
            </w:r>
          </w:p>
        </w:tc>
        <w:tc>
          <w:tcPr>
            <w:tcW w:w="5386" w:type="dxa"/>
            <w:gridSpan w:val="6"/>
          </w:tcPr>
          <w:p w14:paraId="1232BE76" w14:textId="061EAF3F" w:rsidR="00DA4C1E" w:rsidRDefault="00DA4C1E" w:rsidP="00991E83">
            <w:r>
              <w:t>Maximising Performance Payments from the Department for Transport</w:t>
            </w:r>
          </w:p>
          <w:p w14:paraId="7870F949" w14:textId="77777777" w:rsidR="00DA4C1E" w:rsidRDefault="00DA4C1E" w:rsidP="00991E83"/>
          <w:p w14:paraId="772B997C" w14:textId="77777777" w:rsidR="0018389C" w:rsidRDefault="0018389C" w:rsidP="00991E83">
            <w:r>
              <w:t>Impact of Franchise Compliance and Committed Obligations</w:t>
            </w:r>
          </w:p>
          <w:p w14:paraId="5EAC200F" w14:textId="77777777" w:rsidR="0071452F" w:rsidRDefault="0071452F" w:rsidP="00991E83"/>
        </w:tc>
      </w:tr>
      <w:tr w:rsidR="0071452F" w14:paraId="13DDC04A" w14:textId="77777777" w:rsidTr="00786F40">
        <w:tc>
          <w:tcPr>
            <w:tcW w:w="709" w:type="dxa"/>
          </w:tcPr>
          <w:p w14:paraId="768D97DC" w14:textId="77777777" w:rsidR="0071452F" w:rsidRDefault="0071452F" w:rsidP="00786F40">
            <w:r>
              <w:t>H3</w:t>
            </w:r>
          </w:p>
          <w:p w14:paraId="3107DD2A" w14:textId="77777777" w:rsidR="0071452F" w:rsidRDefault="0071452F" w:rsidP="00786F40"/>
        </w:tc>
        <w:tc>
          <w:tcPr>
            <w:tcW w:w="3970" w:type="dxa"/>
            <w:gridSpan w:val="4"/>
          </w:tcPr>
          <w:p w14:paraId="15BC730C" w14:textId="77777777" w:rsidR="0071452F" w:rsidRDefault="0071452F" w:rsidP="00786F40">
            <w:pPr>
              <w:pStyle w:val="Heading3"/>
              <w:rPr>
                <w:b w:val="0"/>
              </w:rPr>
            </w:pPr>
            <w:r>
              <w:rPr>
                <w:b w:val="0"/>
              </w:rPr>
              <w:t>Staff Responsibilities – Direct:</w:t>
            </w:r>
          </w:p>
        </w:tc>
        <w:tc>
          <w:tcPr>
            <w:tcW w:w="5386" w:type="dxa"/>
            <w:gridSpan w:val="6"/>
          </w:tcPr>
          <w:p w14:paraId="79963E37" w14:textId="41B13D7E" w:rsidR="0071452F" w:rsidRDefault="00CC57BB" w:rsidP="008832F0">
            <w:r>
              <w:t>2</w:t>
            </w:r>
            <w:r w:rsidR="003E7D7C">
              <w:t xml:space="preserve"> </w:t>
            </w:r>
            <w:r w:rsidR="008832F0">
              <w:t xml:space="preserve">staff:  </w:t>
            </w:r>
            <w:r>
              <w:t>1</w:t>
            </w:r>
            <w:r w:rsidR="003E7D7C">
              <w:t xml:space="preserve"> </w:t>
            </w:r>
            <w:r w:rsidR="008832F0">
              <w:t xml:space="preserve">x </w:t>
            </w:r>
            <w:r w:rsidR="003E7D7C">
              <w:t xml:space="preserve">MG2 </w:t>
            </w:r>
            <w:r w:rsidR="008832F0">
              <w:t xml:space="preserve">and </w:t>
            </w:r>
            <w:r w:rsidR="003E7D7C">
              <w:t>1</w:t>
            </w:r>
            <w:r w:rsidR="008832F0">
              <w:t xml:space="preserve"> x </w:t>
            </w:r>
            <w:r w:rsidR="003E7D7C">
              <w:t>MG1</w:t>
            </w:r>
          </w:p>
        </w:tc>
      </w:tr>
      <w:tr w:rsidR="0071452F" w14:paraId="747B9BB5" w14:textId="77777777" w:rsidTr="00786F40">
        <w:tc>
          <w:tcPr>
            <w:tcW w:w="709" w:type="dxa"/>
          </w:tcPr>
          <w:p w14:paraId="3D26978C" w14:textId="77777777" w:rsidR="0071452F" w:rsidRDefault="0071452F" w:rsidP="00786F40">
            <w:r>
              <w:t>H4</w:t>
            </w:r>
          </w:p>
        </w:tc>
        <w:tc>
          <w:tcPr>
            <w:tcW w:w="3970" w:type="dxa"/>
            <w:gridSpan w:val="4"/>
          </w:tcPr>
          <w:p w14:paraId="0C90A656" w14:textId="77777777" w:rsidR="0071452F" w:rsidRDefault="0071452F" w:rsidP="00786F40">
            <w:pPr>
              <w:pStyle w:val="Heading3"/>
              <w:rPr>
                <w:b w:val="0"/>
              </w:rPr>
            </w:pPr>
            <w:r>
              <w:rPr>
                <w:b w:val="0"/>
              </w:rPr>
              <w:t>Staff Responsibilities – Other:</w:t>
            </w:r>
          </w:p>
          <w:p w14:paraId="2449E7DE" w14:textId="77777777" w:rsidR="0071452F" w:rsidRDefault="0071452F" w:rsidP="00786F40"/>
        </w:tc>
        <w:tc>
          <w:tcPr>
            <w:tcW w:w="5386" w:type="dxa"/>
            <w:gridSpan w:val="6"/>
          </w:tcPr>
          <w:p w14:paraId="739667DF" w14:textId="77777777" w:rsidR="00CC57BB" w:rsidRDefault="00CC57BB" w:rsidP="00991E83">
            <w:r>
              <w:t>Deputy Head of Major Contracts, leading team of 4 x MS2 and 1 x MG1</w:t>
            </w:r>
          </w:p>
          <w:p w14:paraId="4250F316" w14:textId="36F083A7" w:rsidR="0071452F" w:rsidRDefault="0071452F" w:rsidP="00991E83">
            <w:r>
              <w:t xml:space="preserve">Support and </w:t>
            </w:r>
            <w:r w:rsidR="008832F0">
              <w:t xml:space="preserve">commercial </w:t>
            </w:r>
            <w:r w:rsidR="00313BEB">
              <w:t>a</w:t>
            </w:r>
            <w:r>
              <w:t xml:space="preserve">dvice to </w:t>
            </w:r>
            <w:r w:rsidR="008832F0">
              <w:t>the wider Southeastern management team</w:t>
            </w:r>
            <w:r>
              <w:t>.</w:t>
            </w:r>
            <w:r w:rsidR="00313BEB">
              <w:t xml:space="preserve">  Close liaison role with Finance Business Partners</w:t>
            </w:r>
          </w:p>
          <w:p w14:paraId="368A58C0" w14:textId="77777777" w:rsidR="0071452F" w:rsidRDefault="0071452F" w:rsidP="00991E83"/>
        </w:tc>
      </w:tr>
      <w:tr w:rsidR="0071452F" w14:paraId="437E9C8D" w14:textId="77777777" w:rsidTr="00626E01">
        <w:tc>
          <w:tcPr>
            <w:tcW w:w="709" w:type="dxa"/>
            <w:tcBorders>
              <w:bottom w:val="single" w:sz="4" w:space="0" w:color="auto"/>
            </w:tcBorders>
          </w:tcPr>
          <w:p w14:paraId="4511666A" w14:textId="77777777" w:rsidR="0071452F" w:rsidRDefault="0071452F" w:rsidP="00786F40">
            <w:r>
              <w:t>H5</w:t>
            </w:r>
          </w:p>
        </w:tc>
        <w:tc>
          <w:tcPr>
            <w:tcW w:w="3970" w:type="dxa"/>
            <w:gridSpan w:val="4"/>
            <w:tcBorders>
              <w:bottom w:val="single" w:sz="4" w:space="0" w:color="auto"/>
            </w:tcBorders>
          </w:tcPr>
          <w:p w14:paraId="4792CD7E" w14:textId="77777777" w:rsidR="0071452F" w:rsidRDefault="0071452F" w:rsidP="00786F40">
            <w:pPr>
              <w:pStyle w:val="Heading3"/>
              <w:rPr>
                <w:b w:val="0"/>
              </w:rPr>
            </w:pPr>
            <w:r>
              <w:rPr>
                <w:b w:val="0"/>
              </w:rPr>
              <w:t>Any Other Statistical Data:</w:t>
            </w:r>
          </w:p>
          <w:p w14:paraId="65E24492" w14:textId="77777777" w:rsidR="0071452F" w:rsidRDefault="0071452F" w:rsidP="00786F40"/>
          <w:p w14:paraId="346D8129" w14:textId="77777777" w:rsidR="0071452F" w:rsidRDefault="0071452F" w:rsidP="00786F40"/>
        </w:tc>
        <w:tc>
          <w:tcPr>
            <w:tcW w:w="5386" w:type="dxa"/>
            <w:gridSpan w:val="6"/>
            <w:tcBorders>
              <w:bottom w:val="single" w:sz="4" w:space="0" w:color="auto"/>
            </w:tcBorders>
          </w:tcPr>
          <w:p w14:paraId="6800DFDA" w14:textId="77777777" w:rsidR="0071452F" w:rsidRDefault="0071452F" w:rsidP="00991E83">
            <w:r>
              <w:t>Southeastern leases and operates over 1</w:t>
            </w:r>
            <w:r w:rsidR="008832F0">
              <w:t>,</w:t>
            </w:r>
            <w:r>
              <w:t xml:space="preserve">500 Rolling Stock vehicles and leases 8 light maintenance depots from Network Rail, including </w:t>
            </w:r>
            <w:r w:rsidR="00313BEB">
              <w:t xml:space="preserve">3 </w:t>
            </w:r>
            <w:r>
              <w:t>Engineering Depots.</w:t>
            </w:r>
          </w:p>
          <w:p w14:paraId="0498A5DC" w14:textId="77777777" w:rsidR="008832F0" w:rsidRDefault="008832F0" w:rsidP="00991E83"/>
          <w:p w14:paraId="6F1F9F78" w14:textId="77777777" w:rsidR="008832F0" w:rsidRDefault="008832F0" w:rsidP="00991E83">
            <w:r>
              <w:t xml:space="preserve">Southeastern operates </w:t>
            </w:r>
            <w:r w:rsidR="0018389C">
              <w:t xml:space="preserve">nearly 2,000 </w:t>
            </w:r>
            <w:r>
              <w:t xml:space="preserve">Train Services every </w:t>
            </w:r>
            <w:proofErr w:type="gramStart"/>
            <w:r>
              <w:t>week day</w:t>
            </w:r>
            <w:proofErr w:type="gramEnd"/>
            <w:r>
              <w:t xml:space="preserve">, leases and manages </w:t>
            </w:r>
            <w:r w:rsidR="0018389C">
              <w:t>164</w:t>
            </w:r>
            <w:r>
              <w:t xml:space="preserve"> Stations and operates into </w:t>
            </w:r>
            <w:r w:rsidR="0018389C">
              <w:t>181</w:t>
            </w:r>
            <w:r>
              <w:t xml:space="preserve"> stations</w:t>
            </w:r>
            <w:r w:rsidR="0018389C">
              <w:t xml:space="preserve"> in total</w:t>
            </w:r>
            <w:r>
              <w:t>.</w:t>
            </w:r>
          </w:p>
          <w:p w14:paraId="2B35A16D" w14:textId="77777777" w:rsidR="0071452F" w:rsidRDefault="0071452F" w:rsidP="00991E83"/>
        </w:tc>
      </w:tr>
      <w:tr w:rsidR="00D84FEC" w14:paraId="7AF0ABC7" w14:textId="77777777">
        <w:tc>
          <w:tcPr>
            <w:tcW w:w="709" w:type="dxa"/>
            <w:tcBorders>
              <w:top w:val="single" w:sz="4" w:space="0" w:color="auto"/>
            </w:tcBorders>
          </w:tcPr>
          <w:p w14:paraId="6B48B1C6" w14:textId="77777777" w:rsidR="00D84FEC" w:rsidRDefault="00B47F19">
            <w:pPr>
              <w:pStyle w:val="Heading3"/>
            </w:pPr>
            <w:r>
              <w:lastRenderedPageBreak/>
              <w:t>I</w:t>
            </w:r>
          </w:p>
        </w:tc>
        <w:tc>
          <w:tcPr>
            <w:tcW w:w="9356" w:type="dxa"/>
            <w:gridSpan w:val="10"/>
            <w:tcBorders>
              <w:top w:val="single" w:sz="4" w:space="0" w:color="auto"/>
            </w:tcBorders>
          </w:tcPr>
          <w:p w14:paraId="5ED8EFFD" w14:textId="77777777" w:rsidR="00D84FEC" w:rsidRDefault="00D84FEC">
            <w:pPr>
              <w:rPr>
                <w:b/>
              </w:rPr>
            </w:pPr>
            <w:r>
              <w:rPr>
                <w:b/>
              </w:rPr>
              <w:t>Acknowledgement</w:t>
            </w:r>
          </w:p>
          <w:p w14:paraId="437BAEE0" w14:textId="77777777" w:rsidR="00D84FEC" w:rsidRDefault="00D84FEC">
            <w:pPr>
              <w:rPr>
                <w:b/>
              </w:rPr>
            </w:pPr>
          </w:p>
        </w:tc>
      </w:tr>
      <w:tr w:rsidR="00D84FEC" w14:paraId="44BE9F85" w14:textId="77777777">
        <w:tc>
          <w:tcPr>
            <w:tcW w:w="709" w:type="dxa"/>
          </w:tcPr>
          <w:p w14:paraId="7DFADA6A" w14:textId="77777777" w:rsidR="00D84FEC" w:rsidRDefault="00B47F19">
            <w:r>
              <w:t>I</w:t>
            </w:r>
            <w:r w:rsidR="00D84FEC">
              <w:t>1</w:t>
            </w:r>
          </w:p>
        </w:tc>
        <w:tc>
          <w:tcPr>
            <w:tcW w:w="3261" w:type="dxa"/>
            <w:gridSpan w:val="2"/>
          </w:tcPr>
          <w:p w14:paraId="1B9A0EB8" w14:textId="77777777" w:rsidR="00D84FEC" w:rsidRDefault="00D84FEC">
            <w:r>
              <w:t>Prepared By:</w:t>
            </w:r>
          </w:p>
          <w:p w14:paraId="00336637" w14:textId="77777777" w:rsidR="00D84FEC" w:rsidRDefault="00D84FEC"/>
        </w:tc>
        <w:tc>
          <w:tcPr>
            <w:tcW w:w="2126" w:type="dxa"/>
            <w:gridSpan w:val="4"/>
          </w:tcPr>
          <w:p w14:paraId="4EE4F664" w14:textId="77777777" w:rsidR="00D84FEC" w:rsidRDefault="008832F0" w:rsidP="008832F0">
            <w:r>
              <w:t>Steve White</w:t>
            </w:r>
          </w:p>
        </w:tc>
        <w:tc>
          <w:tcPr>
            <w:tcW w:w="851" w:type="dxa"/>
          </w:tcPr>
          <w:p w14:paraId="40CD2CD3" w14:textId="77777777" w:rsidR="00D84FEC" w:rsidRDefault="00D84FEC">
            <w:r>
              <w:t>Date:</w:t>
            </w:r>
          </w:p>
        </w:tc>
        <w:tc>
          <w:tcPr>
            <w:tcW w:w="3118" w:type="dxa"/>
            <w:gridSpan w:val="3"/>
          </w:tcPr>
          <w:p w14:paraId="1A3D825B" w14:textId="0418B149" w:rsidR="00D84FEC" w:rsidRDefault="00CC57BB" w:rsidP="008832F0">
            <w:r>
              <w:t>May 2021</w:t>
            </w:r>
          </w:p>
        </w:tc>
      </w:tr>
      <w:tr w:rsidR="00D84FEC" w14:paraId="25EB6844" w14:textId="77777777" w:rsidTr="005E4168">
        <w:tc>
          <w:tcPr>
            <w:tcW w:w="709" w:type="dxa"/>
            <w:tcBorders>
              <w:bottom w:val="single" w:sz="4" w:space="0" w:color="auto"/>
            </w:tcBorders>
          </w:tcPr>
          <w:p w14:paraId="5FFA8F93" w14:textId="77777777" w:rsidR="00D84FEC" w:rsidRDefault="00B47F19">
            <w:r>
              <w:t>I</w:t>
            </w:r>
            <w:r w:rsidR="00D84FEC">
              <w:t>2</w:t>
            </w:r>
          </w:p>
        </w:tc>
        <w:tc>
          <w:tcPr>
            <w:tcW w:w="3261" w:type="dxa"/>
            <w:gridSpan w:val="2"/>
            <w:tcBorders>
              <w:bottom w:val="single" w:sz="4" w:space="0" w:color="auto"/>
            </w:tcBorders>
          </w:tcPr>
          <w:p w14:paraId="2A62E793" w14:textId="77777777" w:rsidR="00D84FEC" w:rsidRDefault="00F049B7">
            <w:r>
              <w:t>Approved By (</w:t>
            </w:r>
            <w:r w:rsidR="00D84FEC">
              <w:t>Head of Department</w:t>
            </w:r>
            <w:r>
              <w:t>)</w:t>
            </w:r>
            <w:r w:rsidR="00D84FEC">
              <w:t>:</w:t>
            </w:r>
          </w:p>
          <w:p w14:paraId="2F5ABED5" w14:textId="77777777" w:rsidR="00D84FEC" w:rsidRDefault="00D84FEC"/>
        </w:tc>
        <w:tc>
          <w:tcPr>
            <w:tcW w:w="2126" w:type="dxa"/>
            <w:gridSpan w:val="4"/>
            <w:tcBorders>
              <w:bottom w:val="single" w:sz="4" w:space="0" w:color="auto"/>
            </w:tcBorders>
          </w:tcPr>
          <w:p w14:paraId="4757AF58" w14:textId="4255FEEF" w:rsidR="00D84FEC" w:rsidRDefault="00CC57BB" w:rsidP="008832F0">
            <w:r>
              <w:t>Mark Johnson</w:t>
            </w:r>
          </w:p>
        </w:tc>
        <w:tc>
          <w:tcPr>
            <w:tcW w:w="851" w:type="dxa"/>
            <w:tcBorders>
              <w:bottom w:val="single" w:sz="4" w:space="0" w:color="auto"/>
            </w:tcBorders>
          </w:tcPr>
          <w:p w14:paraId="09EEA521" w14:textId="77777777" w:rsidR="00D84FEC" w:rsidRDefault="00D84FEC">
            <w:r>
              <w:t>Date:</w:t>
            </w:r>
          </w:p>
        </w:tc>
        <w:tc>
          <w:tcPr>
            <w:tcW w:w="3118" w:type="dxa"/>
            <w:gridSpan w:val="3"/>
            <w:tcBorders>
              <w:bottom w:val="single" w:sz="4" w:space="0" w:color="auto"/>
            </w:tcBorders>
          </w:tcPr>
          <w:p w14:paraId="23419485" w14:textId="46A4F7C0" w:rsidR="00D84FEC" w:rsidRDefault="00CC57BB">
            <w:r>
              <w:t>May 2021</w:t>
            </w:r>
          </w:p>
        </w:tc>
      </w:tr>
      <w:tr w:rsidR="00F049B7" w:rsidRPr="00046324" w14:paraId="52742741" w14:textId="77777777" w:rsidTr="005E41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530BCA26" w14:textId="77777777" w:rsidR="00F049B7" w:rsidRPr="00046324" w:rsidRDefault="00626E01" w:rsidP="00373A9A">
            <w:pPr>
              <w:pStyle w:val="JobDetails"/>
              <w:tabs>
                <w:tab w:val="num" w:pos="454"/>
              </w:tabs>
              <w:ind w:left="454" w:hanging="454"/>
              <w:rPr>
                <w:rFonts w:ascii="Arial" w:hAnsi="Arial" w:cs="Arial"/>
                <w:b/>
                <w:szCs w:val="22"/>
              </w:rPr>
            </w:pPr>
            <w:r>
              <w:br w:type="page"/>
            </w:r>
            <w:r w:rsidR="00F049B7">
              <w:rPr>
                <w:rFonts w:ascii="Arial" w:hAnsi="Arial" w:cs="Arial"/>
                <w:b/>
                <w:szCs w:val="22"/>
              </w:rPr>
              <w:t xml:space="preserve"> </w:t>
            </w:r>
            <w:r w:rsidR="00B47F19">
              <w:rPr>
                <w:rFonts w:ascii="Arial" w:hAnsi="Arial" w:cs="Arial"/>
                <w:b/>
                <w:szCs w:val="22"/>
              </w:rPr>
              <w:t>J</w:t>
            </w:r>
          </w:p>
        </w:tc>
        <w:tc>
          <w:tcPr>
            <w:tcW w:w="9356" w:type="dxa"/>
            <w:gridSpan w:val="10"/>
            <w:tcBorders>
              <w:top w:val="single" w:sz="4" w:space="0" w:color="auto"/>
              <w:left w:val="nil"/>
              <w:bottom w:val="nil"/>
              <w:right w:val="nil"/>
            </w:tcBorders>
            <w:vAlign w:val="center"/>
          </w:tcPr>
          <w:p w14:paraId="0656FEA8"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26A8AE2B"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D12D99B"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732E5D9"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2CB7E6F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302E768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85B06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00CDEC7D"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6F6354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5E67B1A8"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B177417"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DCD6C1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80892AC"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2623CE2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6A8416D"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3FE2C03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78F52B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709054A1"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C0BA8E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65AE4CF"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F2025A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3BEF902D"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07AD0F5"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32AF3334" w14:textId="77777777" w:rsidR="00834DE6" w:rsidRDefault="00834DE6" w:rsidP="00786F40">
            <w:pPr>
              <w:pStyle w:val="JobDetails"/>
              <w:tabs>
                <w:tab w:val="num" w:pos="454"/>
              </w:tabs>
              <w:ind w:left="454" w:hanging="454"/>
              <w:rPr>
                <w:rFonts w:ascii="Arial" w:hAnsi="Arial" w:cs="Arial"/>
                <w:b/>
                <w:szCs w:val="22"/>
              </w:rPr>
            </w:pPr>
          </w:p>
          <w:p w14:paraId="064C1076"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4B0A32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F52617E"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6732473" w14:textId="77777777" w:rsidR="005D57B8" w:rsidRDefault="005D57B8" w:rsidP="00373A9A">
            <w:pPr>
              <w:pStyle w:val="ListBullet3"/>
              <w:numPr>
                <w:ilvl w:val="0"/>
                <w:numId w:val="0"/>
              </w:numPr>
              <w:rPr>
                <w:rFonts w:cs="Arial"/>
                <w:szCs w:val="22"/>
              </w:rPr>
            </w:pPr>
          </w:p>
          <w:p w14:paraId="5A4A050D"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00D71D42"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4F08FA02"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7710548"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75E498BC" w14:textId="77777777" w:rsidR="00834DE6" w:rsidRDefault="00834DE6" w:rsidP="00786F40">
            <w:pPr>
              <w:pStyle w:val="ListBullet3"/>
              <w:numPr>
                <w:ilvl w:val="0"/>
                <w:numId w:val="0"/>
              </w:numPr>
              <w:rPr>
                <w:rFonts w:cs="Arial"/>
                <w:szCs w:val="22"/>
              </w:rPr>
            </w:pPr>
          </w:p>
          <w:p w14:paraId="5DC44E9E"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9236DD1"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266C0D2C"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A4220C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75F083A7" w14:textId="77777777" w:rsidR="00834DE6" w:rsidRPr="00046324" w:rsidRDefault="008832F0" w:rsidP="00786F40">
            <w:pPr>
              <w:pStyle w:val="JobDetails"/>
              <w:tabs>
                <w:tab w:val="num" w:pos="454"/>
              </w:tabs>
              <w:spacing w:before="120" w:after="120"/>
              <w:rPr>
                <w:rFonts w:ascii="Arial" w:hAnsi="Arial" w:cs="Arial"/>
                <w:szCs w:val="22"/>
              </w:rPr>
            </w:pPr>
            <w:r>
              <w:rPr>
                <w:rFonts w:ascii="Arial" w:hAnsi="Arial" w:cs="Arial"/>
                <w:szCs w:val="22"/>
              </w:rPr>
              <w:t>N/A</w:t>
            </w:r>
          </w:p>
        </w:tc>
        <w:tc>
          <w:tcPr>
            <w:tcW w:w="1276" w:type="dxa"/>
            <w:gridSpan w:val="2"/>
            <w:tcBorders>
              <w:top w:val="nil"/>
              <w:left w:val="nil"/>
              <w:bottom w:val="nil"/>
              <w:right w:val="nil"/>
            </w:tcBorders>
            <w:vAlign w:val="center"/>
          </w:tcPr>
          <w:p w14:paraId="26F7863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0E3EEA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3464E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7B39F2C5"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6D45DA8"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F38EDA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602DE5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571876F0" w14:textId="77777777" w:rsidR="00834DE6" w:rsidRPr="00046324" w:rsidRDefault="008832F0" w:rsidP="00786F40">
            <w:pPr>
              <w:pStyle w:val="JobDetails"/>
              <w:tabs>
                <w:tab w:val="num" w:pos="454"/>
              </w:tabs>
              <w:spacing w:before="120" w:after="120"/>
              <w:rPr>
                <w:rFonts w:ascii="Arial" w:hAnsi="Arial" w:cs="Arial"/>
                <w:szCs w:val="22"/>
              </w:rPr>
            </w:pPr>
            <w:r>
              <w:rPr>
                <w:rFonts w:ascii="Arial" w:hAnsi="Arial" w:cs="Arial"/>
                <w:szCs w:val="22"/>
              </w:rPr>
              <w:t>N/A</w:t>
            </w:r>
          </w:p>
        </w:tc>
        <w:tc>
          <w:tcPr>
            <w:tcW w:w="1276" w:type="dxa"/>
            <w:gridSpan w:val="2"/>
            <w:tcBorders>
              <w:top w:val="nil"/>
              <w:left w:val="nil"/>
              <w:bottom w:val="single" w:sz="4" w:space="0" w:color="auto"/>
              <w:right w:val="nil"/>
            </w:tcBorders>
            <w:vAlign w:val="center"/>
          </w:tcPr>
          <w:p w14:paraId="6097AC0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35AF766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75D98B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CB996A0" w14:textId="77777777" w:rsidR="00834DE6" w:rsidRPr="00046324" w:rsidRDefault="00834DE6" w:rsidP="00786F40">
            <w:pPr>
              <w:pStyle w:val="JobDetails"/>
              <w:tabs>
                <w:tab w:val="num" w:pos="454"/>
              </w:tabs>
              <w:spacing w:before="120" w:after="120"/>
              <w:rPr>
                <w:rFonts w:ascii="Arial" w:hAnsi="Arial" w:cs="Arial"/>
                <w:szCs w:val="22"/>
              </w:rPr>
            </w:pPr>
          </w:p>
        </w:tc>
      </w:tr>
    </w:tbl>
    <w:p w14:paraId="1C19AE3B" w14:textId="77777777" w:rsidR="00D84FEC" w:rsidRDefault="00D84FEC" w:rsidP="00834DE6"/>
    <w:sectPr w:rsidR="00D84FEC" w:rsidSect="006C6D26">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116E" w14:textId="77777777" w:rsidR="00DC4D82" w:rsidRDefault="00DC4D82">
      <w:r>
        <w:separator/>
      </w:r>
    </w:p>
  </w:endnote>
  <w:endnote w:type="continuationSeparator" w:id="0">
    <w:p w14:paraId="1ADEDE03" w14:textId="77777777" w:rsidR="00DC4D82" w:rsidRDefault="00D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D11" w14:textId="77777777" w:rsidR="002B1CDD" w:rsidRPr="005E4168" w:rsidRDefault="002B1CDD">
    <w:pPr>
      <w:pStyle w:val="Footer"/>
      <w:rPr>
        <w:sz w:val="16"/>
        <w:szCs w:val="16"/>
      </w:rPr>
    </w:pPr>
    <w:r w:rsidRPr="005E4168">
      <w:rPr>
        <w:sz w:val="16"/>
        <w:szCs w:val="16"/>
      </w:rPr>
      <w:t xml:space="preserve">Issue 1 </w:t>
    </w:r>
  </w:p>
  <w:p w14:paraId="42C34A2F" w14:textId="77777777" w:rsidR="002B1CDD" w:rsidRPr="005E4168" w:rsidRDefault="002B1CDD">
    <w:pPr>
      <w:pStyle w:val="Footer"/>
      <w:rPr>
        <w:sz w:val="16"/>
        <w:szCs w:val="16"/>
      </w:rPr>
    </w:pPr>
    <w:r>
      <w:rPr>
        <w:sz w:val="16"/>
        <w:szCs w:val="16"/>
      </w:rPr>
      <w:t>November 2018</w:t>
    </w:r>
    <w:r w:rsidRPr="005E4168">
      <w:rPr>
        <w:sz w:val="16"/>
        <w:szCs w:val="16"/>
      </w:rPr>
      <w:ptab w:relativeTo="margin" w:alignment="center" w:leader="none"/>
    </w:r>
    <w:r w:rsidRPr="005E4168">
      <w:rPr>
        <w:sz w:val="16"/>
        <w:szCs w:val="16"/>
      </w:rPr>
      <w:fldChar w:fldCharType="begin"/>
    </w:r>
    <w:r w:rsidRPr="005E4168">
      <w:rPr>
        <w:sz w:val="16"/>
        <w:szCs w:val="16"/>
      </w:rPr>
      <w:instrText xml:space="preserve"> PAGE   \* MERGEFORMAT </w:instrText>
    </w:r>
    <w:r w:rsidRPr="005E4168">
      <w:rPr>
        <w:sz w:val="16"/>
        <w:szCs w:val="16"/>
      </w:rPr>
      <w:fldChar w:fldCharType="separate"/>
    </w:r>
    <w:r w:rsidR="009F09BB">
      <w:rPr>
        <w:noProof/>
        <w:sz w:val="16"/>
        <w:szCs w:val="16"/>
      </w:rPr>
      <w:t>1</w:t>
    </w:r>
    <w:r w:rsidRPr="005E4168">
      <w:rPr>
        <w:sz w:val="16"/>
        <w:szCs w:val="16"/>
      </w:rPr>
      <w:fldChar w:fldCharType="end"/>
    </w:r>
    <w:r w:rsidRPr="005E4168">
      <w:rPr>
        <w:sz w:val="16"/>
        <w:szCs w:val="16"/>
      </w:rPr>
      <w:t xml:space="preserve"> of </w:t>
    </w:r>
    <w:r w:rsidR="00516EF2">
      <w:fldChar w:fldCharType="begin"/>
    </w:r>
    <w:r w:rsidR="00516EF2">
      <w:instrText xml:space="preserve"> NUMPAGES   \* MERGEFORMAT </w:instrText>
    </w:r>
    <w:r w:rsidR="00516EF2">
      <w:fldChar w:fldCharType="separate"/>
    </w:r>
    <w:r w:rsidR="009F09BB" w:rsidRPr="009F09BB">
      <w:rPr>
        <w:noProof/>
        <w:sz w:val="16"/>
        <w:szCs w:val="16"/>
      </w:rPr>
      <w:t>7</w:t>
    </w:r>
    <w:r w:rsidR="00516EF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D7EB" w14:textId="77777777" w:rsidR="00DC4D82" w:rsidRDefault="00DC4D82">
      <w:r>
        <w:separator/>
      </w:r>
    </w:p>
  </w:footnote>
  <w:footnote w:type="continuationSeparator" w:id="0">
    <w:p w14:paraId="4322B155" w14:textId="77777777" w:rsidR="00DC4D82" w:rsidRDefault="00DC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08CB" w14:textId="77777777" w:rsidR="002B1CDD" w:rsidRDefault="002B1C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72532" w14:textId="77777777" w:rsidR="002B1CDD" w:rsidRDefault="002B1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C1E4" w14:textId="77777777" w:rsidR="002B1CDD" w:rsidRDefault="002B1CDD">
    <w:pPr>
      <w:pStyle w:val="Header"/>
    </w:pPr>
    <w:r w:rsidRPr="004B0C5F">
      <w:rPr>
        <w:noProof/>
        <w:lang w:eastAsia="en-GB"/>
      </w:rPr>
      <w:drawing>
        <wp:inline distT="0" distB="0" distL="0" distR="0" wp14:anchorId="31A61E4F" wp14:editId="4CE59C6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A9D38D2" w14:textId="77777777" w:rsidR="002B1CDD" w:rsidRDefault="002B1CDD">
    <w:pPr>
      <w:pStyle w:val="Header"/>
    </w:pPr>
  </w:p>
  <w:p w14:paraId="6C99A6D4" w14:textId="77777777" w:rsidR="002B1CDD" w:rsidRDefault="002B1CDD">
    <w:pPr>
      <w:pStyle w:val="Header"/>
      <w:rPr>
        <w:b/>
        <w:bCs/>
        <w:sz w:val="32"/>
      </w:rPr>
    </w:pPr>
    <w:r>
      <w:rPr>
        <w:b/>
        <w:bCs/>
        <w:sz w:val="32"/>
      </w:rPr>
      <w:t>Job Description</w:t>
    </w:r>
  </w:p>
  <w:p w14:paraId="5DA20B59" w14:textId="77777777" w:rsidR="002B1CDD" w:rsidRDefault="002B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95D"/>
    <w:multiLevelType w:val="hybridMultilevel"/>
    <w:tmpl w:val="DC265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C2643"/>
    <w:multiLevelType w:val="hybridMultilevel"/>
    <w:tmpl w:val="2594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3648B"/>
    <w:multiLevelType w:val="hybridMultilevel"/>
    <w:tmpl w:val="F9A2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9"/>
  </w:num>
  <w:num w:numId="6">
    <w:abstractNumId w:val="12"/>
  </w:num>
  <w:num w:numId="7">
    <w:abstractNumId w:val="1"/>
  </w:num>
  <w:num w:numId="8">
    <w:abstractNumId w:val="6"/>
  </w:num>
  <w:num w:numId="9">
    <w:abstractNumId w:val="8"/>
  </w:num>
  <w:num w:numId="10">
    <w:abstractNumId w:val="10"/>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8E8"/>
    <w:rsid w:val="000438CD"/>
    <w:rsid w:val="000540E5"/>
    <w:rsid w:val="000870CC"/>
    <w:rsid w:val="000F1D53"/>
    <w:rsid w:val="00103861"/>
    <w:rsid w:val="0012619F"/>
    <w:rsid w:val="001341A4"/>
    <w:rsid w:val="00146BAC"/>
    <w:rsid w:val="001679A6"/>
    <w:rsid w:val="0018389C"/>
    <w:rsid w:val="00187E4A"/>
    <w:rsid w:val="001E284F"/>
    <w:rsid w:val="001F19A9"/>
    <w:rsid w:val="00224449"/>
    <w:rsid w:val="00251073"/>
    <w:rsid w:val="002557C1"/>
    <w:rsid w:val="00262639"/>
    <w:rsid w:val="00263CB1"/>
    <w:rsid w:val="00276134"/>
    <w:rsid w:val="00283BD3"/>
    <w:rsid w:val="002933A7"/>
    <w:rsid w:val="00294BFB"/>
    <w:rsid w:val="002A7F2C"/>
    <w:rsid w:val="002B1CDD"/>
    <w:rsid w:val="002F3BBA"/>
    <w:rsid w:val="003023A3"/>
    <w:rsid w:val="00313BEB"/>
    <w:rsid w:val="00373A9A"/>
    <w:rsid w:val="00396514"/>
    <w:rsid w:val="003E7D7C"/>
    <w:rsid w:val="003F777B"/>
    <w:rsid w:val="004006DA"/>
    <w:rsid w:val="00404993"/>
    <w:rsid w:val="00440313"/>
    <w:rsid w:val="00451996"/>
    <w:rsid w:val="004540EB"/>
    <w:rsid w:val="00457448"/>
    <w:rsid w:val="00496BA6"/>
    <w:rsid w:val="004B0C5F"/>
    <w:rsid w:val="004E258B"/>
    <w:rsid w:val="004E6D38"/>
    <w:rsid w:val="00516EF2"/>
    <w:rsid w:val="00527048"/>
    <w:rsid w:val="005576E8"/>
    <w:rsid w:val="005903EA"/>
    <w:rsid w:val="005A533C"/>
    <w:rsid w:val="005D57B8"/>
    <w:rsid w:val="005E4168"/>
    <w:rsid w:val="005E49F7"/>
    <w:rsid w:val="006132AF"/>
    <w:rsid w:val="00626E01"/>
    <w:rsid w:val="00644BA1"/>
    <w:rsid w:val="006455E1"/>
    <w:rsid w:val="00675296"/>
    <w:rsid w:val="006901F2"/>
    <w:rsid w:val="006B6123"/>
    <w:rsid w:val="006C6D26"/>
    <w:rsid w:val="006D118E"/>
    <w:rsid w:val="00703064"/>
    <w:rsid w:val="00704BC8"/>
    <w:rsid w:val="0071452F"/>
    <w:rsid w:val="00745F30"/>
    <w:rsid w:val="00757D7A"/>
    <w:rsid w:val="007606E4"/>
    <w:rsid w:val="007749BB"/>
    <w:rsid w:val="0078348E"/>
    <w:rsid w:val="00786F40"/>
    <w:rsid w:val="0079548B"/>
    <w:rsid w:val="00834DE6"/>
    <w:rsid w:val="00870203"/>
    <w:rsid w:val="00877D34"/>
    <w:rsid w:val="008832F0"/>
    <w:rsid w:val="008A2AAD"/>
    <w:rsid w:val="008C1C4E"/>
    <w:rsid w:val="00900E55"/>
    <w:rsid w:val="0090754C"/>
    <w:rsid w:val="00932B01"/>
    <w:rsid w:val="00991E83"/>
    <w:rsid w:val="009D26F1"/>
    <w:rsid w:val="009E14D2"/>
    <w:rsid w:val="009E3341"/>
    <w:rsid w:val="009F09BB"/>
    <w:rsid w:val="00A140AD"/>
    <w:rsid w:val="00A23268"/>
    <w:rsid w:val="00A24231"/>
    <w:rsid w:val="00A259D2"/>
    <w:rsid w:val="00AA6A71"/>
    <w:rsid w:val="00B1706A"/>
    <w:rsid w:val="00B17AE3"/>
    <w:rsid w:val="00B3769A"/>
    <w:rsid w:val="00B47F19"/>
    <w:rsid w:val="00B71F09"/>
    <w:rsid w:val="00B9312A"/>
    <w:rsid w:val="00B95FF2"/>
    <w:rsid w:val="00BA0F90"/>
    <w:rsid w:val="00BA7009"/>
    <w:rsid w:val="00BB2C5E"/>
    <w:rsid w:val="00BC6EAC"/>
    <w:rsid w:val="00BD4042"/>
    <w:rsid w:val="00C74506"/>
    <w:rsid w:val="00CA5C5F"/>
    <w:rsid w:val="00CC57BB"/>
    <w:rsid w:val="00D17A50"/>
    <w:rsid w:val="00D22DA2"/>
    <w:rsid w:val="00D324EA"/>
    <w:rsid w:val="00D64F34"/>
    <w:rsid w:val="00D71D42"/>
    <w:rsid w:val="00D8318A"/>
    <w:rsid w:val="00D84FEC"/>
    <w:rsid w:val="00DA4C1E"/>
    <w:rsid w:val="00DA5758"/>
    <w:rsid w:val="00DB16DD"/>
    <w:rsid w:val="00DB498B"/>
    <w:rsid w:val="00DC4D82"/>
    <w:rsid w:val="00DD0735"/>
    <w:rsid w:val="00DD5ED1"/>
    <w:rsid w:val="00DD771F"/>
    <w:rsid w:val="00DE2387"/>
    <w:rsid w:val="00DF2346"/>
    <w:rsid w:val="00E36AF5"/>
    <w:rsid w:val="00E66B02"/>
    <w:rsid w:val="00ED02EE"/>
    <w:rsid w:val="00EE0867"/>
    <w:rsid w:val="00F049B7"/>
    <w:rsid w:val="00F41D2B"/>
    <w:rsid w:val="00F9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A5E4B2"/>
  <w15:docId w15:val="{9DEE3980-2156-4712-B8D0-EB7655DA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link w:val="FooterChar"/>
    <w:uiPriority w:val="99"/>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5E4168"/>
    <w:pPr>
      <w:ind w:left="720"/>
    </w:pPr>
    <w:rPr>
      <w:rFonts w:ascii="Times New Roman" w:hAnsi="Times New Roman"/>
      <w:sz w:val="24"/>
      <w:szCs w:val="24"/>
    </w:rPr>
  </w:style>
  <w:style w:type="character" w:customStyle="1" w:styleId="FooterChar">
    <w:name w:val="Footer Char"/>
    <w:basedOn w:val="DefaultParagraphFont"/>
    <w:link w:val="Footer"/>
    <w:uiPriority w:val="99"/>
    <w:rsid w:val="00D71D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2018-11-20T13:59:00Z</cp:lastPrinted>
  <dcterms:created xsi:type="dcterms:W3CDTF">2021-05-26T14:28:00Z</dcterms:created>
  <dcterms:modified xsi:type="dcterms:W3CDTF">2021-05-26T14:28:00Z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