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D84FEC" w14:paraId="7F250F7C" w14:textId="77777777">
        <w:tc>
          <w:tcPr>
            <w:tcW w:w="709" w:type="dxa"/>
            <w:tcBorders>
              <w:top w:val="single" w:sz="4" w:space="0" w:color="auto"/>
            </w:tcBorders>
          </w:tcPr>
          <w:p w14:paraId="39E6B80E" w14:textId="77777777" w:rsidR="00D84FEC" w:rsidRDefault="00D84FEC">
            <w:pPr>
              <w:pStyle w:val="Heading3"/>
            </w:pPr>
            <w:r>
              <w:t>A</w:t>
            </w:r>
          </w:p>
        </w:tc>
        <w:tc>
          <w:tcPr>
            <w:tcW w:w="9356" w:type="dxa"/>
            <w:gridSpan w:val="4"/>
            <w:tcBorders>
              <w:top w:val="single" w:sz="4" w:space="0" w:color="auto"/>
            </w:tcBorders>
          </w:tcPr>
          <w:p w14:paraId="632FC9E0" w14:textId="77777777" w:rsidR="00D84FEC" w:rsidRDefault="00D84FEC">
            <w:pPr>
              <w:rPr>
                <w:b/>
              </w:rPr>
            </w:pPr>
            <w:r>
              <w:rPr>
                <w:b/>
              </w:rPr>
              <w:t>Post Details</w:t>
            </w:r>
          </w:p>
          <w:p w14:paraId="3B607995" w14:textId="77777777" w:rsidR="00D84FEC" w:rsidRDefault="00D84FEC">
            <w:pPr>
              <w:rPr>
                <w:b/>
              </w:rPr>
            </w:pPr>
          </w:p>
        </w:tc>
      </w:tr>
      <w:tr w:rsidR="00D84FEC" w14:paraId="34EDE372" w14:textId="77777777">
        <w:tc>
          <w:tcPr>
            <w:tcW w:w="709" w:type="dxa"/>
          </w:tcPr>
          <w:p w14:paraId="4BCFF764" w14:textId="77777777" w:rsidR="00D84FEC" w:rsidRDefault="00D84FEC"/>
        </w:tc>
        <w:tc>
          <w:tcPr>
            <w:tcW w:w="2127" w:type="dxa"/>
          </w:tcPr>
          <w:p w14:paraId="04528E2D" w14:textId="0DE91E85" w:rsidR="00D84FEC" w:rsidRDefault="00D84FEC">
            <w:r>
              <w:t>Job Title:</w:t>
            </w:r>
            <w:r w:rsidR="00A82F07">
              <w:t xml:space="preserve"> </w:t>
            </w:r>
          </w:p>
        </w:tc>
        <w:tc>
          <w:tcPr>
            <w:tcW w:w="2268" w:type="dxa"/>
          </w:tcPr>
          <w:p w14:paraId="6E24F577" w14:textId="43449CC6" w:rsidR="00D84FEC" w:rsidRDefault="000B0E70">
            <w:r>
              <w:t>Senior Internal Auditor</w:t>
            </w:r>
          </w:p>
          <w:p w14:paraId="1AE9BB03" w14:textId="77777777" w:rsidR="00D84FEC" w:rsidRDefault="00D84FEC"/>
        </w:tc>
        <w:tc>
          <w:tcPr>
            <w:tcW w:w="1417" w:type="dxa"/>
          </w:tcPr>
          <w:p w14:paraId="13B82168" w14:textId="77777777" w:rsidR="00D84FEC" w:rsidRDefault="00D84FEC">
            <w:r>
              <w:t>Function:</w:t>
            </w:r>
          </w:p>
        </w:tc>
        <w:tc>
          <w:tcPr>
            <w:tcW w:w="3544" w:type="dxa"/>
          </w:tcPr>
          <w:p w14:paraId="19E658EB" w14:textId="18FDC45C" w:rsidR="00D84FEC" w:rsidRDefault="0090145D">
            <w:r>
              <w:t>Finance</w:t>
            </w:r>
          </w:p>
        </w:tc>
      </w:tr>
      <w:tr w:rsidR="00D84FEC" w14:paraId="59B2057B" w14:textId="77777777">
        <w:tc>
          <w:tcPr>
            <w:tcW w:w="709" w:type="dxa"/>
          </w:tcPr>
          <w:p w14:paraId="253B6F79" w14:textId="77777777" w:rsidR="00D84FEC" w:rsidRDefault="00D84FEC"/>
        </w:tc>
        <w:tc>
          <w:tcPr>
            <w:tcW w:w="2127" w:type="dxa"/>
          </w:tcPr>
          <w:p w14:paraId="2F50BB23" w14:textId="77777777" w:rsidR="000B0E70" w:rsidRDefault="000B0E70"/>
          <w:p w14:paraId="74302D60" w14:textId="3C633357" w:rsidR="00D84FEC" w:rsidRDefault="00D84FEC">
            <w:r>
              <w:t>Location:</w:t>
            </w:r>
            <w:r w:rsidR="00A82F07">
              <w:t xml:space="preserve"> </w:t>
            </w:r>
          </w:p>
        </w:tc>
        <w:tc>
          <w:tcPr>
            <w:tcW w:w="2268" w:type="dxa"/>
          </w:tcPr>
          <w:p w14:paraId="7749B375" w14:textId="77777777" w:rsidR="00D84FEC" w:rsidRDefault="00D84FEC"/>
          <w:p w14:paraId="61768BCF" w14:textId="44B567BF" w:rsidR="00D84FEC" w:rsidRDefault="000B0E70">
            <w:r>
              <w:t>4 More London</w:t>
            </w:r>
          </w:p>
        </w:tc>
        <w:tc>
          <w:tcPr>
            <w:tcW w:w="1417" w:type="dxa"/>
          </w:tcPr>
          <w:p w14:paraId="1BDE6B3A" w14:textId="77777777" w:rsidR="00D84FEC" w:rsidRDefault="00D84FEC">
            <w:r>
              <w:t>Unique Post Number:</w:t>
            </w:r>
          </w:p>
          <w:p w14:paraId="3EC4608B" w14:textId="77777777" w:rsidR="00D84FEC" w:rsidRDefault="00D84FEC"/>
        </w:tc>
        <w:tc>
          <w:tcPr>
            <w:tcW w:w="3544" w:type="dxa"/>
          </w:tcPr>
          <w:p w14:paraId="0EB8917C" w14:textId="77777777" w:rsidR="00D84FEC" w:rsidRDefault="00D84FEC"/>
        </w:tc>
      </w:tr>
      <w:tr w:rsidR="00D84FEC" w14:paraId="50CB0451" w14:textId="77777777">
        <w:tc>
          <w:tcPr>
            <w:tcW w:w="709" w:type="dxa"/>
          </w:tcPr>
          <w:p w14:paraId="1D892BCF" w14:textId="77777777" w:rsidR="00D84FEC" w:rsidRDefault="00D84FEC"/>
        </w:tc>
        <w:tc>
          <w:tcPr>
            <w:tcW w:w="2127" w:type="dxa"/>
          </w:tcPr>
          <w:p w14:paraId="651B6B3D" w14:textId="77777777" w:rsidR="000B0E70" w:rsidRDefault="000B0E70"/>
          <w:p w14:paraId="32625BCC" w14:textId="061C189B" w:rsidR="00D84FEC" w:rsidRDefault="00D84FEC">
            <w:r>
              <w:t>Reports To:</w:t>
            </w:r>
            <w:r w:rsidR="002A5F67">
              <w:t xml:space="preserve"> </w:t>
            </w:r>
          </w:p>
        </w:tc>
        <w:tc>
          <w:tcPr>
            <w:tcW w:w="2268" w:type="dxa"/>
          </w:tcPr>
          <w:p w14:paraId="02687269" w14:textId="77777777" w:rsidR="00D84FEC" w:rsidRDefault="00D84FEC"/>
          <w:p w14:paraId="7BF9DCB0" w14:textId="7EE8AA5A" w:rsidR="00D84FEC" w:rsidRDefault="000B0E70">
            <w:r>
              <w:t>Audit &amp; Compliance Manager</w:t>
            </w:r>
          </w:p>
        </w:tc>
        <w:tc>
          <w:tcPr>
            <w:tcW w:w="1417" w:type="dxa"/>
          </w:tcPr>
          <w:p w14:paraId="3B945522" w14:textId="77777777" w:rsidR="00D84FEC" w:rsidRDefault="00D84FEC">
            <w:r>
              <w:t>Grade:</w:t>
            </w:r>
          </w:p>
        </w:tc>
        <w:tc>
          <w:tcPr>
            <w:tcW w:w="3544" w:type="dxa"/>
          </w:tcPr>
          <w:p w14:paraId="4492DA3C" w14:textId="10E77854" w:rsidR="00D84FEC" w:rsidRDefault="0090145D">
            <w:r>
              <w:t>MG</w:t>
            </w:r>
            <w:r w:rsidR="000B0E70">
              <w:t>2</w:t>
            </w:r>
          </w:p>
        </w:tc>
      </w:tr>
      <w:tr w:rsidR="00D84FEC" w14:paraId="3E3C06A6" w14:textId="77777777">
        <w:tc>
          <w:tcPr>
            <w:tcW w:w="709" w:type="dxa"/>
            <w:tcBorders>
              <w:top w:val="single" w:sz="4" w:space="0" w:color="auto"/>
            </w:tcBorders>
          </w:tcPr>
          <w:p w14:paraId="17716D12" w14:textId="77777777" w:rsidR="00D84FEC" w:rsidRDefault="00D84FEC">
            <w:pPr>
              <w:pStyle w:val="Heading3"/>
            </w:pPr>
            <w:r>
              <w:t>B</w:t>
            </w:r>
          </w:p>
        </w:tc>
        <w:tc>
          <w:tcPr>
            <w:tcW w:w="9356" w:type="dxa"/>
            <w:gridSpan w:val="4"/>
            <w:tcBorders>
              <w:top w:val="single" w:sz="4" w:space="0" w:color="auto"/>
            </w:tcBorders>
          </w:tcPr>
          <w:p w14:paraId="7572169D" w14:textId="77777777" w:rsidR="00D84FEC" w:rsidRDefault="00D84FEC">
            <w:pPr>
              <w:rPr>
                <w:b/>
              </w:rPr>
            </w:pPr>
            <w:r>
              <w:rPr>
                <w:b/>
              </w:rPr>
              <w:t>Purpose of the Job</w:t>
            </w:r>
          </w:p>
          <w:p w14:paraId="34DA8563" w14:textId="77777777" w:rsidR="00D84FEC" w:rsidRDefault="00D84FEC">
            <w:pPr>
              <w:rPr>
                <w:b/>
              </w:rPr>
            </w:pPr>
          </w:p>
        </w:tc>
      </w:tr>
      <w:tr w:rsidR="00D84FEC" w14:paraId="0E7DC03D" w14:textId="77777777">
        <w:tc>
          <w:tcPr>
            <w:tcW w:w="709" w:type="dxa"/>
            <w:tcBorders>
              <w:bottom w:val="single" w:sz="4" w:space="0" w:color="auto"/>
            </w:tcBorders>
          </w:tcPr>
          <w:p w14:paraId="1FD7E66C" w14:textId="77777777" w:rsidR="00D84FEC" w:rsidRDefault="00D84FEC"/>
        </w:tc>
        <w:tc>
          <w:tcPr>
            <w:tcW w:w="9356" w:type="dxa"/>
            <w:gridSpan w:val="4"/>
            <w:tcBorders>
              <w:bottom w:val="single" w:sz="4" w:space="0" w:color="auto"/>
            </w:tcBorders>
          </w:tcPr>
          <w:p w14:paraId="0DFA51A1" w14:textId="77777777" w:rsidR="00527DE1" w:rsidRPr="000B0E70" w:rsidRDefault="00527DE1" w:rsidP="00527DE1">
            <w:pPr>
              <w:rPr>
                <w:rFonts w:cs="Arial"/>
                <w:szCs w:val="22"/>
                <w:lang w:eastAsia="en-GB"/>
              </w:rPr>
            </w:pPr>
            <w:r w:rsidRPr="000B0E70">
              <w:rPr>
                <w:rFonts w:cs="Arial"/>
                <w:szCs w:val="22"/>
              </w:rPr>
              <w:t>To provide independent assurance on the adequacy of financial and operational controls and risk mitigations over Southeastern’s business processes.</w:t>
            </w:r>
          </w:p>
          <w:p w14:paraId="571A4B27" w14:textId="77777777" w:rsidR="00527DE1" w:rsidRPr="000B0E70" w:rsidRDefault="00527DE1" w:rsidP="00527DE1">
            <w:pPr>
              <w:rPr>
                <w:rFonts w:cs="Arial"/>
                <w:szCs w:val="22"/>
              </w:rPr>
            </w:pPr>
          </w:p>
          <w:p w14:paraId="26C203D1" w14:textId="77777777" w:rsidR="00527DE1" w:rsidRPr="000B0E70" w:rsidRDefault="00527DE1" w:rsidP="00527DE1">
            <w:pPr>
              <w:rPr>
                <w:rFonts w:cs="Arial"/>
                <w:szCs w:val="22"/>
              </w:rPr>
            </w:pPr>
            <w:r w:rsidRPr="000B0E70">
              <w:rPr>
                <w:rFonts w:cs="Arial"/>
                <w:szCs w:val="22"/>
              </w:rPr>
              <w:t>In conjunction with the Audit &amp; Compliance Manager develop and complete the programme of Internal Audit work for Southeastern and the report on activity to relevant stakeholders, including the Southeastern Audit &amp; Risk Committee.</w:t>
            </w:r>
          </w:p>
          <w:p w14:paraId="7C192AEF" w14:textId="77777777" w:rsidR="00527DE1" w:rsidRPr="000B0E70" w:rsidRDefault="00527DE1" w:rsidP="00527DE1">
            <w:pPr>
              <w:rPr>
                <w:rFonts w:cs="Arial"/>
                <w:szCs w:val="22"/>
              </w:rPr>
            </w:pPr>
          </w:p>
          <w:p w14:paraId="38AF8817" w14:textId="14B92389" w:rsidR="00D84FEC" w:rsidRPr="000B0E70" w:rsidRDefault="00527DE1" w:rsidP="00527DE1">
            <w:pPr>
              <w:rPr>
                <w:rFonts w:cs="Arial"/>
                <w:bCs/>
              </w:rPr>
            </w:pPr>
            <w:r w:rsidRPr="000B0E70">
              <w:rPr>
                <w:rFonts w:cs="Arial"/>
                <w:szCs w:val="22"/>
              </w:rPr>
              <w:t>To support delivery of Southeastern’s compliance obligations for relevant legislation.</w:t>
            </w:r>
          </w:p>
          <w:p w14:paraId="5863FA14" w14:textId="77777777" w:rsidR="00D84FEC" w:rsidRPr="000B0E70" w:rsidRDefault="00D84FEC">
            <w:pPr>
              <w:rPr>
                <w:rFonts w:cs="Arial"/>
                <w:b/>
              </w:rPr>
            </w:pPr>
          </w:p>
        </w:tc>
      </w:tr>
      <w:tr w:rsidR="00D84FEC" w14:paraId="4AD21ACC" w14:textId="77777777">
        <w:tc>
          <w:tcPr>
            <w:tcW w:w="709" w:type="dxa"/>
            <w:tcBorders>
              <w:top w:val="single" w:sz="4" w:space="0" w:color="auto"/>
            </w:tcBorders>
          </w:tcPr>
          <w:p w14:paraId="09449804" w14:textId="77777777" w:rsidR="00D84FEC" w:rsidRDefault="00D84FEC">
            <w:pPr>
              <w:pStyle w:val="Heading3"/>
            </w:pPr>
            <w:r>
              <w:t>C</w:t>
            </w:r>
            <w:bookmarkStart w:id="0" w:name="_GoBack"/>
            <w:bookmarkEnd w:id="0"/>
          </w:p>
        </w:tc>
        <w:tc>
          <w:tcPr>
            <w:tcW w:w="9356" w:type="dxa"/>
            <w:gridSpan w:val="4"/>
            <w:tcBorders>
              <w:top w:val="single" w:sz="4" w:space="0" w:color="auto"/>
            </w:tcBorders>
          </w:tcPr>
          <w:p w14:paraId="2788793E" w14:textId="77777777" w:rsidR="00D84FEC" w:rsidRDefault="00D84FEC">
            <w:pPr>
              <w:rPr>
                <w:b/>
              </w:rPr>
            </w:pPr>
            <w:r>
              <w:rPr>
                <w:b/>
              </w:rPr>
              <w:t>Principal Accountabilities</w:t>
            </w:r>
          </w:p>
          <w:p w14:paraId="39A0044F" w14:textId="77777777" w:rsidR="00D84FEC" w:rsidRDefault="00D84FEC">
            <w:pPr>
              <w:rPr>
                <w:b/>
              </w:rPr>
            </w:pPr>
          </w:p>
        </w:tc>
      </w:tr>
      <w:tr w:rsidR="00D84FEC" w14:paraId="168C857B" w14:textId="77777777">
        <w:tc>
          <w:tcPr>
            <w:tcW w:w="709" w:type="dxa"/>
            <w:tcBorders>
              <w:bottom w:val="single" w:sz="4" w:space="0" w:color="auto"/>
            </w:tcBorders>
          </w:tcPr>
          <w:p w14:paraId="795AE49D" w14:textId="77777777" w:rsidR="00D84FEC" w:rsidRDefault="00D84FEC"/>
          <w:p w14:paraId="2F015971" w14:textId="77777777" w:rsidR="00D84FEC" w:rsidRDefault="00D84FEC">
            <w:r>
              <w:t>C1</w:t>
            </w:r>
          </w:p>
          <w:p w14:paraId="61D10802" w14:textId="77777777" w:rsidR="00D84FEC" w:rsidRDefault="00D84FEC"/>
          <w:p w14:paraId="2B2D2B44" w14:textId="188BA176" w:rsidR="00D84FEC" w:rsidRDefault="00D84FEC">
            <w:r>
              <w:t>C2</w:t>
            </w:r>
          </w:p>
          <w:p w14:paraId="7EE190D0" w14:textId="77777777" w:rsidR="00D84FEC" w:rsidRDefault="00D84FEC"/>
          <w:p w14:paraId="2E7D75D9" w14:textId="4D2CA951" w:rsidR="00D84FEC" w:rsidRDefault="008E6DDB">
            <w:r>
              <w:br/>
            </w:r>
            <w:r>
              <w:br/>
            </w:r>
            <w:r>
              <w:br/>
            </w:r>
            <w:r w:rsidR="00D84FEC">
              <w:t>C3</w:t>
            </w:r>
          </w:p>
          <w:p w14:paraId="1E1ECA18" w14:textId="77777777" w:rsidR="00D84FEC" w:rsidRDefault="00D84FEC"/>
          <w:p w14:paraId="1E3BC068" w14:textId="4EBC621C" w:rsidR="00D84FEC" w:rsidRDefault="008E6DDB">
            <w:r>
              <w:br/>
            </w:r>
            <w:r w:rsidR="00D84FEC">
              <w:t>C4</w:t>
            </w:r>
          </w:p>
          <w:p w14:paraId="75510668" w14:textId="77777777" w:rsidR="00D84FEC" w:rsidRDefault="00D84FEC"/>
          <w:p w14:paraId="3AF62019" w14:textId="77777777" w:rsidR="008E6DDB" w:rsidRDefault="008E6DDB"/>
          <w:p w14:paraId="44C3C8A5" w14:textId="77777777" w:rsidR="008E6DDB" w:rsidRDefault="008E6DDB"/>
          <w:p w14:paraId="406FBF90" w14:textId="0F3A25AB" w:rsidR="00D84FEC" w:rsidRDefault="00D84FEC">
            <w:r>
              <w:t>C5</w:t>
            </w:r>
          </w:p>
          <w:p w14:paraId="1A14D3DA" w14:textId="77777777" w:rsidR="00D84FEC" w:rsidRDefault="00D84FEC"/>
          <w:p w14:paraId="539F5911" w14:textId="77777777" w:rsidR="000B0E70" w:rsidRDefault="000B0E70"/>
          <w:p w14:paraId="2C101230" w14:textId="456876B8" w:rsidR="00D84FEC" w:rsidRDefault="00D84FEC">
            <w:r>
              <w:t>C6</w:t>
            </w:r>
          </w:p>
          <w:p w14:paraId="7F96738E" w14:textId="77777777" w:rsidR="00D8318A" w:rsidRDefault="00D8318A"/>
          <w:p w14:paraId="49DC10A9" w14:textId="25F52C46" w:rsidR="00D84FEC" w:rsidRDefault="008E6DDB">
            <w:r>
              <w:br/>
            </w:r>
            <w:r w:rsidR="00D84FEC">
              <w:t>C7</w:t>
            </w:r>
          </w:p>
          <w:p w14:paraId="1A7809D3" w14:textId="77777777" w:rsidR="00D84FEC" w:rsidRDefault="00D84FEC"/>
          <w:p w14:paraId="0A1DA2BF" w14:textId="25CECC89" w:rsidR="00D84FEC" w:rsidRDefault="008E6DDB">
            <w:r>
              <w:br/>
            </w:r>
            <w:r w:rsidR="00D84FEC">
              <w:t>C8</w:t>
            </w:r>
          </w:p>
          <w:p w14:paraId="2DF92A9E" w14:textId="77777777" w:rsidR="00D84FEC" w:rsidRDefault="00D84FEC"/>
          <w:p w14:paraId="05260CCD" w14:textId="77777777" w:rsidR="008E6DDB" w:rsidRDefault="008E6DDB"/>
          <w:p w14:paraId="538AA0FE" w14:textId="77777777" w:rsidR="000B0E70" w:rsidRDefault="000B0E70"/>
          <w:p w14:paraId="4AE4AFD6" w14:textId="4150CB0E" w:rsidR="00D84FEC" w:rsidRDefault="00D84FEC">
            <w:r>
              <w:lastRenderedPageBreak/>
              <w:t>C9</w:t>
            </w:r>
          </w:p>
          <w:p w14:paraId="423A86AC" w14:textId="77777777" w:rsidR="00D8318A" w:rsidRDefault="00D8318A"/>
          <w:p w14:paraId="00CB5002" w14:textId="77777777" w:rsidR="008E6DDB" w:rsidRDefault="008E6DDB"/>
          <w:p w14:paraId="43AB0D27" w14:textId="77777777" w:rsidR="008E6DDB" w:rsidRDefault="008E6DDB"/>
          <w:p w14:paraId="5A4D5DD5" w14:textId="12C8FD53" w:rsidR="00D8318A" w:rsidRDefault="00D8318A">
            <w:r>
              <w:t>C10</w:t>
            </w:r>
          </w:p>
          <w:p w14:paraId="65159D0D" w14:textId="77777777" w:rsidR="00D84FEC" w:rsidRDefault="00D84FEC"/>
          <w:p w14:paraId="0936F26A" w14:textId="77777777" w:rsidR="00D84FEC" w:rsidRDefault="00D84FEC"/>
        </w:tc>
        <w:tc>
          <w:tcPr>
            <w:tcW w:w="9356" w:type="dxa"/>
            <w:gridSpan w:val="4"/>
            <w:tcBorders>
              <w:bottom w:val="single" w:sz="4" w:space="0" w:color="auto"/>
            </w:tcBorders>
          </w:tcPr>
          <w:p w14:paraId="1BFE7532" w14:textId="77777777" w:rsidR="00D84FEC" w:rsidRDefault="00D84FEC">
            <w:pPr>
              <w:rPr>
                <w:bCs/>
              </w:rPr>
            </w:pPr>
          </w:p>
          <w:p w14:paraId="2D73FB0C" w14:textId="3AE1C104" w:rsidR="008E6DDB" w:rsidRPr="000B0E70" w:rsidRDefault="008E6DDB" w:rsidP="008E6DDB">
            <w:pPr>
              <w:overflowPunct w:val="0"/>
              <w:autoSpaceDE w:val="0"/>
              <w:autoSpaceDN w:val="0"/>
              <w:adjustRightInd w:val="0"/>
              <w:contextualSpacing/>
              <w:textAlignment w:val="baseline"/>
              <w:rPr>
                <w:rFonts w:cs="Arial"/>
              </w:rPr>
            </w:pPr>
            <w:r w:rsidRPr="000B0E70">
              <w:rPr>
                <w:rFonts w:cs="Arial"/>
              </w:rPr>
              <w:t>To be a key part of an effective team, whilst encouraging cross functional working.</w:t>
            </w:r>
          </w:p>
          <w:p w14:paraId="2410792D" w14:textId="77777777" w:rsidR="008E6DDB" w:rsidRPr="000B0E70" w:rsidRDefault="008E6DDB" w:rsidP="008E6DDB">
            <w:pPr>
              <w:overflowPunct w:val="0"/>
              <w:autoSpaceDE w:val="0"/>
              <w:autoSpaceDN w:val="0"/>
              <w:adjustRightInd w:val="0"/>
              <w:contextualSpacing/>
              <w:textAlignment w:val="baseline"/>
              <w:rPr>
                <w:rFonts w:cs="Arial"/>
              </w:rPr>
            </w:pPr>
          </w:p>
          <w:p w14:paraId="5572D0B4" w14:textId="3FBDE56A" w:rsidR="008E6DDB" w:rsidRPr="000B0E70" w:rsidRDefault="008E6DDB" w:rsidP="008E6DDB">
            <w:pPr>
              <w:overflowPunct w:val="0"/>
              <w:autoSpaceDE w:val="0"/>
              <w:autoSpaceDN w:val="0"/>
              <w:adjustRightInd w:val="0"/>
              <w:contextualSpacing/>
              <w:textAlignment w:val="baseline"/>
              <w:rPr>
                <w:rFonts w:cs="Arial"/>
              </w:rPr>
            </w:pPr>
            <w:r w:rsidRPr="000B0E70">
              <w:rPr>
                <w:rFonts w:cs="Arial"/>
              </w:rPr>
              <w:t>Planning, managing, conducting and controlling risk based internal audit and business assurance reviews plus requests received from management and assurance activities relating to major business projects, in accordance with the agreed plans in an effective manner. This includes the follow up of agreed management actions.</w:t>
            </w:r>
          </w:p>
          <w:p w14:paraId="30BD5EF6" w14:textId="16B2DC8E" w:rsidR="008E6DDB" w:rsidRPr="000B0E70" w:rsidRDefault="008E6DDB" w:rsidP="008E6DDB">
            <w:pPr>
              <w:overflowPunct w:val="0"/>
              <w:autoSpaceDE w:val="0"/>
              <w:autoSpaceDN w:val="0"/>
              <w:adjustRightInd w:val="0"/>
              <w:contextualSpacing/>
              <w:textAlignment w:val="baseline"/>
              <w:rPr>
                <w:rFonts w:cs="Arial"/>
              </w:rPr>
            </w:pPr>
            <w:r w:rsidRPr="000B0E70">
              <w:rPr>
                <w:rFonts w:cs="Arial"/>
              </w:rPr>
              <w:br/>
              <w:t xml:space="preserve">To ensure that all reports following work completed have sufficient clarity and quality to elicit appropriate management responses and agreed action plans within given timescales. </w:t>
            </w:r>
          </w:p>
          <w:p w14:paraId="6BF0C77A" w14:textId="51A74194" w:rsidR="008E6DDB" w:rsidRPr="000B0E70" w:rsidRDefault="008E6DDB" w:rsidP="008E6DDB">
            <w:pPr>
              <w:tabs>
                <w:tab w:val="left" w:pos="720"/>
              </w:tabs>
              <w:overflowPunct w:val="0"/>
              <w:autoSpaceDE w:val="0"/>
              <w:autoSpaceDN w:val="0"/>
              <w:adjustRightInd w:val="0"/>
              <w:contextualSpacing/>
              <w:textAlignment w:val="baseline"/>
              <w:rPr>
                <w:rFonts w:cs="Arial"/>
              </w:rPr>
            </w:pPr>
            <w:r w:rsidRPr="000B0E70">
              <w:rPr>
                <w:rFonts w:cs="Arial"/>
              </w:rPr>
              <w:br/>
              <w:t>To support the Audit &amp; Compliance Manager in preparation for Audit Committee meetings (including the tracking of agreed audit actions through to resolution) and communicating the activities of Internal Audit to the wider business.</w:t>
            </w:r>
          </w:p>
          <w:p w14:paraId="0F21716F" w14:textId="2328D46B" w:rsidR="008E6DDB" w:rsidRDefault="008E6DDB" w:rsidP="008E6DDB">
            <w:pPr>
              <w:tabs>
                <w:tab w:val="left" w:pos="720"/>
              </w:tabs>
              <w:overflowPunct w:val="0"/>
              <w:autoSpaceDE w:val="0"/>
              <w:autoSpaceDN w:val="0"/>
              <w:adjustRightInd w:val="0"/>
              <w:contextualSpacing/>
              <w:textAlignment w:val="baseline"/>
              <w:rPr>
                <w:rFonts w:cs="Arial"/>
              </w:rPr>
            </w:pPr>
            <w:r w:rsidRPr="000B0E70">
              <w:rPr>
                <w:rFonts w:cs="Arial"/>
              </w:rPr>
              <w:br/>
              <w:t>To support the Audit &amp; Compliance Manager in improving Southeastern’s s Risk Management capability.</w:t>
            </w:r>
          </w:p>
          <w:p w14:paraId="7069CE48" w14:textId="77777777" w:rsidR="000B0E70" w:rsidRPr="000B0E70" w:rsidRDefault="000B0E70" w:rsidP="008E6DDB">
            <w:pPr>
              <w:tabs>
                <w:tab w:val="left" w:pos="720"/>
              </w:tabs>
              <w:overflowPunct w:val="0"/>
              <w:autoSpaceDE w:val="0"/>
              <w:autoSpaceDN w:val="0"/>
              <w:adjustRightInd w:val="0"/>
              <w:contextualSpacing/>
              <w:textAlignment w:val="baseline"/>
              <w:rPr>
                <w:rFonts w:cs="Arial"/>
              </w:rPr>
            </w:pPr>
          </w:p>
          <w:p w14:paraId="11096833" w14:textId="77777777" w:rsidR="008E6DDB" w:rsidRPr="000B0E70" w:rsidRDefault="008E6DDB" w:rsidP="008E6DDB">
            <w:pPr>
              <w:tabs>
                <w:tab w:val="left" w:pos="720"/>
              </w:tabs>
              <w:overflowPunct w:val="0"/>
              <w:autoSpaceDE w:val="0"/>
              <w:autoSpaceDN w:val="0"/>
              <w:adjustRightInd w:val="0"/>
              <w:contextualSpacing/>
              <w:textAlignment w:val="baseline"/>
              <w:rPr>
                <w:rFonts w:cs="Arial"/>
              </w:rPr>
            </w:pPr>
            <w:r w:rsidRPr="000B0E70">
              <w:rPr>
                <w:rFonts w:cs="Arial"/>
              </w:rPr>
              <w:t>To ensure findings and risk ratings are evaluated in line with the governance process endorsed by the business.</w:t>
            </w:r>
          </w:p>
          <w:p w14:paraId="07CB858B" w14:textId="77777777" w:rsidR="008E6DDB" w:rsidRPr="000B0E70" w:rsidRDefault="008E6DDB" w:rsidP="008E6DDB">
            <w:pPr>
              <w:tabs>
                <w:tab w:val="left" w:pos="720"/>
              </w:tabs>
              <w:overflowPunct w:val="0"/>
              <w:autoSpaceDE w:val="0"/>
              <w:autoSpaceDN w:val="0"/>
              <w:adjustRightInd w:val="0"/>
              <w:contextualSpacing/>
              <w:textAlignment w:val="baseline"/>
              <w:rPr>
                <w:rFonts w:cs="Arial"/>
              </w:rPr>
            </w:pPr>
          </w:p>
          <w:p w14:paraId="30EF1AD6" w14:textId="49B03419" w:rsidR="008E6DDB" w:rsidRPr="000B0E70" w:rsidRDefault="008E6DDB" w:rsidP="008E6DDB">
            <w:pPr>
              <w:tabs>
                <w:tab w:val="left" w:pos="720"/>
              </w:tabs>
              <w:overflowPunct w:val="0"/>
              <w:autoSpaceDE w:val="0"/>
              <w:autoSpaceDN w:val="0"/>
              <w:adjustRightInd w:val="0"/>
              <w:contextualSpacing/>
              <w:textAlignment w:val="baseline"/>
              <w:rPr>
                <w:rFonts w:cs="Arial"/>
              </w:rPr>
            </w:pPr>
            <w:r w:rsidRPr="000B0E70">
              <w:rPr>
                <w:rFonts w:cs="Arial"/>
              </w:rPr>
              <w:t>To identify opportunities for self-assessment within the business and the mechanisms required to place reliance on this as a source of assurance.</w:t>
            </w:r>
          </w:p>
          <w:p w14:paraId="5FE540F5" w14:textId="09896F9A" w:rsidR="008E6DDB" w:rsidRPr="000B0E70" w:rsidRDefault="008E6DDB" w:rsidP="008E6DDB">
            <w:pPr>
              <w:tabs>
                <w:tab w:val="left" w:pos="720"/>
                <w:tab w:val="right" w:pos="9412"/>
              </w:tabs>
              <w:rPr>
                <w:rFonts w:cs="Arial"/>
                <w:szCs w:val="22"/>
              </w:rPr>
            </w:pPr>
            <w:r w:rsidRPr="000B0E70">
              <w:rPr>
                <w:rFonts w:cs="Arial"/>
                <w:szCs w:val="22"/>
              </w:rPr>
              <w:br/>
              <w:t xml:space="preserve">Support the </w:t>
            </w:r>
            <w:r w:rsidRPr="000B0E70">
              <w:rPr>
                <w:rFonts w:cs="Arial"/>
              </w:rPr>
              <w:t>Audit &amp; Compliance Manager</w:t>
            </w:r>
            <w:r w:rsidRPr="000B0E70">
              <w:rPr>
                <w:rFonts w:cs="Arial"/>
                <w:szCs w:val="22"/>
              </w:rPr>
              <w:t xml:space="preserve"> in considering compliance with key legislative requirements such as GDPR, FOIA, Bribery Act and the Ticketing Settlement Agreement.</w:t>
            </w:r>
          </w:p>
          <w:p w14:paraId="0A6E376B" w14:textId="77777777" w:rsidR="000B0E70" w:rsidRDefault="000B0E70" w:rsidP="008E6DDB">
            <w:pPr>
              <w:tabs>
                <w:tab w:val="left" w:pos="720"/>
              </w:tabs>
              <w:overflowPunct w:val="0"/>
              <w:autoSpaceDE w:val="0"/>
              <w:autoSpaceDN w:val="0"/>
              <w:adjustRightInd w:val="0"/>
              <w:contextualSpacing/>
              <w:textAlignment w:val="baseline"/>
              <w:rPr>
                <w:rFonts w:cs="Arial"/>
              </w:rPr>
            </w:pPr>
          </w:p>
          <w:p w14:paraId="78F9E033" w14:textId="261B8FF3" w:rsidR="008E6DDB" w:rsidRPr="000B0E70" w:rsidRDefault="008E6DDB" w:rsidP="008E6DDB">
            <w:pPr>
              <w:tabs>
                <w:tab w:val="left" w:pos="720"/>
              </w:tabs>
              <w:overflowPunct w:val="0"/>
              <w:autoSpaceDE w:val="0"/>
              <w:autoSpaceDN w:val="0"/>
              <w:adjustRightInd w:val="0"/>
              <w:contextualSpacing/>
              <w:textAlignment w:val="baseline"/>
              <w:rPr>
                <w:rFonts w:cs="Arial"/>
                <w:szCs w:val="22"/>
              </w:rPr>
            </w:pPr>
            <w:r w:rsidRPr="000B0E70">
              <w:rPr>
                <w:rFonts w:cs="Arial"/>
              </w:rPr>
              <w:lastRenderedPageBreak/>
              <w:t>To stay abreast of industry developments and updates to technical standards and policies through continuing education/networking and be the conduit for establishing those practices within the company.</w:t>
            </w:r>
            <w:r w:rsidRPr="000B0E70">
              <w:rPr>
                <w:rFonts w:cs="Arial"/>
              </w:rPr>
              <w:br/>
            </w:r>
          </w:p>
          <w:p w14:paraId="251B05A1" w14:textId="77777777" w:rsidR="008E6DDB" w:rsidRPr="000B0E70" w:rsidRDefault="008E6DDB" w:rsidP="008E6DDB">
            <w:pPr>
              <w:tabs>
                <w:tab w:val="num" w:pos="720"/>
              </w:tabs>
              <w:overflowPunct w:val="0"/>
              <w:autoSpaceDE w:val="0"/>
              <w:autoSpaceDN w:val="0"/>
              <w:adjustRightInd w:val="0"/>
              <w:spacing w:after="200" w:line="276" w:lineRule="auto"/>
              <w:contextualSpacing/>
              <w:textAlignment w:val="baseline"/>
              <w:rPr>
                <w:rFonts w:cs="Arial"/>
              </w:rPr>
            </w:pPr>
            <w:r w:rsidRPr="000B0E70">
              <w:rPr>
                <w:rFonts w:cs="Arial"/>
              </w:rPr>
              <w:t>To support the Audit &amp; Compliance Manager in helping the business to influence the behaviours and financial controls frameworks of our third-party service providers, to ensure that their processes and people do not increase our exposure to loss of revenue through fraud or error and that these arrangements do not have an adverse impact on statutory and regulatory requirements.</w:t>
            </w:r>
          </w:p>
          <w:p w14:paraId="0BE2CAD8" w14:textId="77777777" w:rsidR="00D84FEC" w:rsidRDefault="00D84FEC">
            <w:pPr>
              <w:rPr>
                <w:b/>
              </w:rPr>
            </w:pPr>
          </w:p>
        </w:tc>
      </w:tr>
    </w:tbl>
    <w:p w14:paraId="27E97E53" w14:textId="77777777" w:rsidR="00251073" w:rsidRDefault="00251073">
      <w:r>
        <w:rPr>
          <w:b/>
        </w:rPr>
        <w:lastRenderedPageBreak/>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507E2C3A" w14:textId="77777777">
        <w:tc>
          <w:tcPr>
            <w:tcW w:w="709" w:type="dxa"/>
            <w:tcBorders>
              <w:top w:val="single" w:sz="4" w:space="0" w:color="auto"/>
            </w:tcBorders>
          </w:tcPr>
          <w:p w14:paraId="43A00A4C" w14:textId="77777777" w:rsidR="00D8318A" w:rsidRDefault="00D8318A" w:rsidP="005576E8">
            <w:pPr>
              <w:pStyle w:val="Heading3"/>
            </w:pPr>
            <w:r>
              <w:lastRenderedPageBreak/>
              <w:t>D</w:t>
            </w:r>
          </w:p>
        </w:tc>
        <w:tc>
          <w:tcPr>
            <w:tcW w:w="9356" w:type="dxa"/>
            <w:gridSpan w:val="5"/>
            <w:tcBorders>
              <w:top w:val="single" w:sz="4" w:space="0" w:color="auto"/>
            </w:tcBorders>
          </w:tcPr>
          <w:p w14:paraId="6DB7DEC6"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41EA319D" w14:textId="77777777" w:rsidR="00251073" w:rsidRDefault="00251073" w:rsidP="005576E8">
            <w:pPr>
              <w:rPr>
                <w:b/>
              </w:rPr>
            </w:pPr>
          </w:p>
        </w:tc>
      </w:tr>
      <w:tr w:rsidR="00251073" w14:paraId="7EFEDEBE" w14:textId="77777777" w:rsidTr="008C1C4E">
        <w:trPr>
          <w:trHeight w:val="376"/>
        </w:trPr>
        <w:tc>
          <w:tcPr>
            <w:tcW w:w="709" w:type="dxa"/>
          </w:tcPr>
          <w:p w14:paraId="13737EE5" w14:textId="77777777" w:rsidR="00251073" w:rsidRDefault="00251073" w:rsidP="008C1C4E">
            <w:r>
              <w:t>D1</w:t>
            </w:r>
          </w:p>
          <w:p w14:paraId="50D7D827" w14:textId="77777777" w:rsidR="00251073" w:rsidRDefault="00251073" w:rsidP="008C1C4E"/>
        </w:tc>
        <w:tc>
          <w:tcPr>
            <w:tcW w:w="6379" w:type="dxa"/>
          </w:tcPr>
          <w:p w14:paraId="038C3C85"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35FA6075"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61532D70" w14:textId="77777777" w:rsidR="00251073" w:rsidRDefault="00251073" w:rsidP="008C1C4E"/>
        </w:tc>
        <w:tc>
          <w:tcPr>
            <w:tcW w:w="744" w:type="dxa"/>
            <w:tcBorders>
              <w:right w:val="single" w:sz="4" w:space="0" w:color="auto"/>
            </w:tcBorders>
          </w:tcPr>
          <w:p w14:paraId="4F02FFB9" w14:textId="77777777" w:rsidR="00251073" w:rsidRDefault="00251073" w:rsidP="008C1C4E">
            <w:r>
              <w:t>No</w:t>
            </w:r>
          </w:p>
        </w:tc>
        <w:tc>
          <w:tcPr>
            <w:tcW w:w="745" w:type="dxa"/>
            <w:tcBorders>
              <w:top w:val="single" w:sz="4" w:space="0" w:color="auto"/>
              <w:bottom w:val="single" w:sz="4" w:space="0" w:color="auto"/>
              <w:right w:val="single" w:sz="4" w:space="0" w:color="auto"/>
            </w:tcBorders>
          </w:tcPr>
          <w:p w14:paraId="41193479" w14:textId="4F6CC2F1" w:rsidR="00251073" w:rsidRDefault="002A5F67" w:rsidP="008C1C4E">
            <w:r>
              <w:rPr>
                <w:noProof/>
              </w:rPr>
              <w:drawing>
                <wp:inline distT="0" distB="0" distL="0" distR="0" wp14:anchorId="1A7F75BD" wp14:editId="47EFE8BD">
                  <wp:extent cx="335915" cy="335915"/>
                  <wp:effectExtent l="0" t="0" r="6985" b="0"/>
                  <wp:docPr id="2"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35915" cy="335915"/>
                          </a:xfrm>
                          <a:prstGeom prst="rect">
                            <a:avLst/>
                          </a:prstGeom>
                        </pic:spPr>
                      </pic:pic>
                    </a:graphicData>
                  </a:graphic>
                </wp:inline>
              </w:drawing>
            </w:r>
          </w:p>
        </w:tc>
      </w:tr>
      <w:tr w:rsidR="00251073" w14:paraId="0601128E" w14:textId="77777777" w:rsidTr="008C1C4E">
        <w:tc>
          <w:tcPr>
            <w:tcW w:w="709" w:type="dxa"/>
          </w:tcPr>
          <w:p w14:paraId="12B42898" w14:textId="77777777" w:rsidR="00251073" w:rsidRDefault="00251073" w:rsidP="008C1C4E">
            <w:r>
              <w:t>D2</w:t>
            </w:r>
          </w:p>
          <w:p w14:paraId="24861594" w14:textId="77777777" w:rsidR="00251073" w:rsidRDefault="00251073" w:rsidP="008C1C4E"/>
        </w:tc>
        <w:tc>
          <w:tcPr>
            <w:tcW w:w="6379" w:type="dxa"/>
          </w:tcPr>
          <w:p w14:paraId="46F697BF"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7D285113"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0EBB4C2D" w14:textId="77777777" w:rsidR="00251073" w:rsidRDefault="00251073" w:rsidP="008C1C4E"/>
        </w:tc>
        <w:tc>
          <w:tcPr>
            <w:tcW w:w="744" w:type="dxa"/>
            <w:tcBorders>
              <w:left w:val="single" w:sz="4" w:space="0" w:color="auto"/>
              <w:right w:val="single" w:sz="4" w:space="0" w:color="auto"/>
            </w:tcBorders>
          </w:tcPr>
          <w:p w14:paraId="42662101"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630D0837" w14:textId="5CEC6DC2" w:rsidR="00251073" w:rsidRDefault="002A5F67" w:rsidP="008C1C4E">
            <w:r>
              <w:rPr>
                <w:noProof/>
              </w:rPr>
              <w:drawing>
                <wp:inline distT="0" distB="0" distL="0" distR="0" wp14:anchorId="753B8C95" wp14:editId="088D198F">
                  <wp:extent cx="335915" cy="335915"/>
                  <wp:effectExtent l="0" t="0" r="6985" b="0"/>
                  <wp:docPr id="4" name="Graphic 4"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35915" cy="335915"/>
                          </a:xfrm>
                          <a:prstGeom prst="rect">
                            <a:avLst/>
                          </a:prstGeom>
                        </pic:spPr>
                      </pic:pic>
                    </a:graphicData>
                  </a:graphic>
                </wp:inline>
              </w:drawing>
            </w:r>
          </w:p>
        </w:tc>
      </w:tr>
      <w:tr w:rsidR="00251073" w14:paraId="60D60EF4" w14:textId="77777777" w:rsidTr="008C1C4E">
        <w:tc>
          <w:tcPr>
            <w:tcW w:w="709" w:type="dxa"/>
          </w:tcPr>
          <w:p w14:paraId="72318CA0" w14:textId="77777777" w:rsidR="00251073" w:rsidRDefault="00251073" w:rsidP="008C1C4E">
            <w:r>
              <w:t>D3</w:t>
            </w:r>
          </w:p>
          <w:p w14:paraId="71ECDB6B" w14:textId="77777777" w:rsidR="00251073" w:rsidRDefault="00251073" w:rsidP="008C1C4E"/>
        </w:tc>
        <w:tc>
          <w:tcPr>
            <w:tcW w:w="6379" w:type="dxa"/>
          </w:tcPr>
          <w:p w14:paraId="26AA9D78"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7A67D956"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7D09A2C9" w14:textId="77777777" w:rsidR="00251073" w:rsidRDefault="00251073" w:rsidP="008C1C4E"/>
        </w:tc>
        <w:tc>
          <w:tcPr>
            <w:tcW w:w="744" w:type="dxa"/>
            <w:tcBorders>
              <w:left w:val="single" w:sz="4" w:space="0" w:color="auto"/>
              <w:right w:val="single" w:sz="4" w:space="0" w:color="auto"/>
            </w:tcBorders>
          </w:tcPr>
          <w:p w14:paraId="75B7049C"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0938BDCD" w14:textId="2467C183" w:rsidR="00251073" w:rsidRDefault="002A5F67" w:rsidP="008C1C4E">
            <w:r>
              <w:rPr>
                <w:noProof/>
              </w:rPr>
              <w:drawing>
                <wp:inline distT="0" distB="0" distL="0" distR="0" wp14:anchorId="3B77871F" wp14:editId="73878381">
                  <wp:extent cx="335915" cy="335915"/>
                  <wp:effectExtent l="0" t="0" r="6985" b="0"/>
                  <wp:docPr id="5" name="Graphic 5"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35915" cy="335915"/>
                          </a:xfrm>
                          <a:prstGeom prst="rect">
                            <a:avLst/>
                          </a:prstGeom>
                        </pic:spPr>
                      </pic:pic>
                    </a:graphicData>
                  </a:graphic>
                </wp:inline>
              </w:drawing>
            </w:r>
          </w:p>
        </w:tc>
      </w:tr>
      <w:tr w:rsidR="00251073" w14:paraId="0ECE296D" w14:textId="77777777" w:rsidTr="008C1C4E">
        <w:trPr>
          <w:trHeight w:val="347"/>
        </w:trPr>
        <w:tc>
          <w:tcPr>
            <w:tcW w:w="709" w:type="dxa"/>
          </w:tcPr>
          <w:p w14:paraId="0F088A4C" w14:textId="77777777" w:rsidR="00251073" w:rsidRDefault="00251073" w:rsidP="008C1C4E">
            <w:r>
              <w:t>D4</w:t>
            </w:r>
          </w:p>
        </w:tc>
        <w:tc>
          <w:tcPr>
            <w:tcW w:w="6379" w:type="dxa"/>
          </w:tcPr>
          <w:p w14:paraId="55AE4F6A" w14:textId="77777777" w:rsidR="00251073" w:rsidRDefault="00251073" w:rsidP="008C1C4E">
            <w:pPr>
              <w:pStyle w:val="Heading3"/>
              <w:rPr>
                <w:b w:val="0"/>
              </w:rPr>
            </w:pPr>
            <w:r>
              <w:rPr>
                <w:b w:val="0"/>
              </w:rPr>
              <w:t>The job requires competence in PERSONAL TRACK SAFETY</w:t>
            </w:r>
          </w:p>
          <w:p w14:paraId="1B296C21" w14:textId="77777777" w:rsidR="00251073" w:rsidRDefault="00251073" w:rsidP="008C1C4E"/>
        </w:tc>
        <w:tc>
          <w:tcPr>
            <w:tcW w:w="709" w:type="dxa"/>
            <w:tcBorders>
              <w:right w:val="single" w:sz="4" w:space="0" w:color="auto"/>
            </w:tcBorders>
          </w:tcPr>
          <w:p w14:paraId="1F25E091"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0B24E575" w14:textId="77777777" w:rsidR="00251073" w:rsidRDefault="00251073" w:rsidP="008C1C4E"/>
        </w:tc>
        <w:tc>
          <w:tcPr>
            <w:tcW w:w="744" w:type="dxa"/>
            <w:tcBorders>
              <w:left w:val="single" w:sz="4" w:space="0" w:color="auto"/>
              <w:right w:val="single" w:sz="4" w:space="0" w:color="auto"/>
            </w:tcBorders>
          </w:tcPr>
          <w:p w14:paraId="2183779F"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4B90D87E" w14:textId="64EF6C01" w:rsidR="00251073" w:rsidRDefault="002A5F67" w:rsidP="008C1C4E">
            <w:r>
              <w:rPr>
                <w:noProof/>
              </w:rPr>
              <w:drawing>
                <wp:inline distT="0" distB="0" distL="0" distR="0" wp14:anchorId="500F4F3C" wp14:editId="765F87B6">
                  <wp:extent cx="335915" cy="335915"/>
                  <wp:effectExtent l="0" t="0" r="6985" b="0"/>
                  <wp:docPr id="6" name="Graphic 6"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35915" cy="335915"/>
                          </a:xfrm>
                          <a:prstGeom prst="rect">
                            <a:avLst/>
                          </a:prstGeom>
                        </pic:spPr>
                      </pic:pic>
                    </a:graphicData>
                  </a:graphic>
                </wp:inline>
              </w:drawing>
            </w:r>
          </w:p>
        </w:tc>
      </w:tr>
      <w:tr w:rsidR="00251073" w14:paraId="45F3FED1" w14:textId="77777777" w:rsidTr="008C1C4E">
        <w:trPr>
          <w:trHeight w:val="525"/>
        </w:trPr>
        <w:tc>
          <w:tcPr>
            <w:tcW w:w="709" w:type="dxa"/>
          </w:tcPr>
          <w:p w14:paraId="1617F14C" w14:textId="77777777" w:rsidR="00251073" w:rsidRDefault="00251073" w:rsidP="008C1C4E">
            <w:r>
              <w:t>D5</w:t>
            </w:r>
          </w:p>
        </w:tc>
        <w:tc>
          <w:tcPr>
            <w:tcW w:w="6379" w:type="dxa"/>
          </w:tcPr>
          <w:p w14:paraId="2F90BB04"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5E634A17"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221E32B1" w14:textId="77777777" w:rsidR="00251073" w:rsidRDefault="00251073" w:rsidP="008C1C4E"/>
        </w:tc>
        <w:tc>
          <w:tcPr>
            <w:tcW w:w="744" w:type="dxa"/>
            <w:tcBorders>
              <w:left w:val="single" w:sz="4" w:space="0" w:color="auto"/>
              <w:right w:val="single" w:sz="4" w:space="0" w:color="auto"/>
            </w:tcBorders>
          </w:tcPr>
          <w:p w14:paraId="7B8B7E13"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31708D93" w14:textId="3215F0BF" w:rsidR="00251073" w:rsidRDefault="002A5F67" w:rsidP="008C1C4E">
            <w:r>
              <w:rPr>
                <w:noProof/>
              </w:rPr>
              <w:drawing>
                <wp:inline distT="0" distB="0" distL="0" distR="0" wp14:anchorId="0EC1AD46" wp14:editId="372120C2">
                  <wp:extent cx="335915" cy="335915"/>
                  <wp:effectExtent l="0" t="0" r="6985" b="0"/>
                  <wp:docPr id="7" name="Graphic 7"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35915" cy="335915"/>
                          </a:xfrm>
                          <a:prstGeom prst="rect">
                            <a:avLst/>
                          </a:prstGeom>
                        </pic:spPr>
                      </pic:pic>
                    </a:graphicData>
                  </a:graphic>
                </wp:inline>
              </w:drawing>
            </w:r>
          </w:p>
        </w:tc>
      </w:tr>
      <w:tr w:rsidR="00251073" w14:paraId="3A718499" w14:textId="77777777" w:rsidTr="00251073">
        <w:tc>
          <w:tcPr>
            <w:tcW w:w="709" w:type="dxa"/>
          </w:tcPr>
          <w:p w14:paraId="3C837D87" w14:textId="77777777" w:rsidR="00251073" w:rsidRDefault="00251073" w:rsidP="008C1C4E">
            <w:pPr>
              <w:pStyle w:val="Heading3"/>
            </w:pPr>
          </w:p>
        </w:tc>
        <w:tc>
          <w:tcPr>
            <w:tcW w:w="9356" w:type="dxa"/>
            <w:gridSpan w:val="5"/>
          </w:tcPr>
          <w:p w14:paraId="1B738993" w14:textId="77777777" w:rsidR="00251073" w:rsidRDefault="00251073" w:rsidP="008C1C4E">
            <w:pPr>
              <w:rPr>
                <w:b/>
              </w:rPr>
            </w:pPr>
          </w:p>
        </w:tc>
      </w:tr>
      <w:tr w:rsidR="00251073" w14:paraId="27A63CB6" w14:textId="77777777" w:rsidTr="00251073">
        <w:tc>
          <w:tcPr>
            <w:tcW w:w="709" w:type="dxa"/>
          </w:tcPr>
          <w:p w14:paraId="2FF8C444" w14:textId="77777777" w:rsidR="00251073" w:rsidRDefault="00251073" w:rsidP="005576E8">
            <w:r>
              <w:t>D6</w:t>
            </w:r>
          </w:p>
        </w:tc>
        <w:tc>
          <w:tcPr>
            <w:tcW w:w="9356" w:type="dxa"/>
            <w:gridSpan w:val="5"/>
          </w:tcPr>
          <w:p w14:paraId="758E20A5"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68873FC4"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375FF266" w14:textId="77777777" w:rsidTr="008C1C4E">
        <w:tc>
          <w:tcPr>
            <w:tcW w:w="709" w:type="dxa"/>
          </w:tcPr>
          <w:p w14:paraId="2F73EB48" w14:textId="77777777" w:rsidR="00251073" w:rsidRDefault="00251073" w:rsidP="008C1C4E"/>
        </w:tc>
        <w:tc>
          <w:tcPr>
            <w:tcW w:w="9356" w:type="dxa"/>
            <w:gridSpan w:val="5"/>
          </w:tcPr>
          <w:p w14:paraId="0D1608D8" w14:textId="77777777" w:rsidR="00251073" w:rsidRDefault="00251073" w:rsidP="00404993">
            <w:pPr>
              <w:overflowPunct w:val="0"/>
              <w:autoSpaceDE w:val="0"/>
              <w:autoSpaceDN w:val="0"/>
              <w:adjustRightInd w:val="0"/>
              <w:ind w:left="460"/>
              <w:textAlignment w:val="baseline"/>
              <w:rPr>
                <w:bCs/>
              </w:rPr>
            </w:pPr>
            <w:r>
              <w:rPr>
                <w:bCs/>
              </w:rPr>
              <w:t>Carrying out Planned General Inspections of the following locations:</w:t>
            </w:r>
          </w:p>
          <w:p w14:paraId="215DF839" w14:textId="0F5A6F04" w:rsidR="00251073" w:rsidRDefault="002A5F67" w:rsidP="008C1C4E">
            <w:pPr>
              <w:numPr>
                <w:ilvl w:val="0"/>
                <w:numId w:val="9"/>
              </w:numPr>
              <w:overflowPunct w:val="0"/>
              <w:autoSpaceDE w:val="0"/>
              <w:autoSpaceDN w:val="0"/>
              <w:adjustRightInd w:val="0"/>
              <w:textAlignment w:val="baseline"/>
              <w:rPr>
                <w:bCs/>
              </w:rPr>
            </w:pPr>
            <w:r>
              <w:rPr>
                <w:bCs/>
              </w:rPr>
              <w:t>N/A</w:t>
            </w:r>
          </w:p>
          <w:p w14:paraId="2D086D90" w14:textId="77777777" w:rsidR="00251073" w:rsidRDefault="00251073" w:rsidP="00251073">
            <w:pPr>
              <w:overflowPunct w:val="0"/>
              <w:autoSpaceDE w:val="0"/>
              <w:autoSpaceDN w:val="0"/>
              <w:adjustRightInd w:val="0"/>
              <w:textAlignment w:val="baseline"/>
              <w:rPr>
                <w:bCs/>
              </w:rPr>
            </w:pPr>
          </w:p>
        </w:tc>
      </w:tr>
      <w:tr w:rsidR="00E66B02" w14:paraId="1361B2E6" w14:textId="77777777" w:rsidTr="002A7F2C">
        <w:tc>
          <w:tcPr>
            <w:tcW w:w="709" w:type="dxa"/>
          </w:tcPr>
          <w:p w14:paraId="76E2F8A9" w14:textId="77777777" w:rsidR="00E66B02" w:rsidRDefault="00E66B02" w:rsidP="002A7F2C"/>
        </w:tc>
        <w:tc>
          <w:tcPr>
            <w:tcW w:w="9356" w:type="dxa"/>
            <w:gridSpan w:val="5"/>
          </w:tcPr>
          <w:p w14:paraId="7C6A61C7" w14:textId="77777777" w:rsidR="00E66B02" w:rsidRDefault="00E66B02" w:rsidP="002A7F2C">
            <w:pPr>
              <w:overflowPunct w:val="0"/>
              <w:autoSpaceDE w:val="0"/>
              <w:autoSpaceDN w:val="0"/>
              <w:adjustRightInd w:val="0"/>
              <w:ind w:left="460"/>
              <w:textAlignment w:val="baseline"/>
              <w:rPr>
                <w:bCs/>
              </w:rPr>
            </w:pPr>
            <w:r>
              <w:rPr>
                <w:bCs/>
              </w:rPr>
              <w:t>Acting as Fire Precautions Manager for the following locations:</w:t>
            </w:r>
          </w:p>
          <w:p w14:paraId="18360F33" w14:textId="43849DDE" w:rsidR="00E66B02" w:rsidRDefault="002A5F67" w:rsidP="002A7F2C">
            <w:pPr>
              <w:numPr>
                <w:ilvl w:val="0"/>
                <w:numId w:val="9"/>
              </w:numPr>
              <w:overflowPunct w:val="0"/>
              <w:autoSpaceDE w:val="0"/>
              <w:autoSpaceDN w:val="0"/>
              <w:adjustRightInd w:val="0"/>
              <w:textAlignment w:val="baseline"/>
              <w:rPr>
                <w:bCs/>
              </w:rPr>
            </w:pPr>
            <w:r>
              <w:rPr>
                <w:bCs/>
              </w:rPr>
              <w:t>N/A</w:t>
            </w:r>
          </w:p>
          <w:p w14:paraId="6CF1CD66" w14:textId="77777777" w:rsidR="00E66B02" w:rsidRDefault="00E66B02" w:rsidP="002A7F2C">
            <w:pPr>
              <w:overflowPunct w:val="0"/>
              <w:autoSpaceDE w:val="0"/>
              <w:autoSpaceDN w:val="0"/>
              <w:adjustRightInd w:val="0"/>
              <w:textAlignment w:val="baseline"/>
              <w:rPr>
                <w:bCs/>
              </w:rPr>
            </w:pPr>
          </w:p>
        </w:tc>
      </w:tr>
      <w:tr w:rsidR="00E66B02" w14:paraId="77BF5F05" w14:textId="77777777" w:rsidTr="00251073">
        <w:tc>
          <w:tcPr>
            <w:tcW w:w="709" w:type="dxa"/>
          </w:tcPr>
          <w:p w14:paraId="2618EA50" w14:textId="77777777" w:rsidR="00E66B02" w:rsidRDefault="00E66B02" w:rsidP="002A7F2C"/>
        </w:tc>
        <w:tc>
          <w:tcPr>
            <w:tcW w:w="9356" w:type="dxa"/>
            <w:gridSpan w:val="5"/>
          </w:tcPr>
          <w:p w14:paraId="24E1C0DA" w14:textId="77777777" w:rsidR="00E66B02" w:rsidRDefault="00E66B02" w:rsidP="00404993">
            <w:pPr>
              <w:overflowPunct w:val="0"/>
              <w:autoSpaceDE w:val="0"/>
              <w:autoSpaceDN w:val="0"/>
              <w:adjustRightInd w:val="0"/>
              <w:ind w:left="460"/>
              <w:textAlignment w:val="baseline"/>
              <w:rPr>
                <w:bCs/>
              </w:rPr>
            </w:pPr>
            <w:r>
              <w:rPr>
                <w:bCs/>
              </w:rPr>
              <w:t>Safety Interface with the following external parties:</w:t>
            </w:r>
          </w:p>
          <w:p w14:paraId="03B0311B" w14:textId="7ADAC968" w:rsidR="00E66B02" w:rsidRDefault="002A5F67" w:rsidP="00E66B02">
            <w:pPr>
              <w:numPr>
                <w:ilvl w:val="0"/>
                <w:numId w:val="9"/>
              </w:numPr>
              <w:overflowPunct w:val="0"/>
              <w:autoSpaceDE w:val="0"/>
              <w:autoSpaceDN w:val="0"/>
              <w:adjustRightInd w:val="0"/>
              <w:textAlignment w:val="baseline"/>
              <w:rPr>
                <w:bCs/>
              </w:rPr>
            </w:pPr>
            <w:r>
              <w:rPr>
                <w:bCs/>
              </w:rPr>
              <w:t>N/A</w:t>
            </w:r>
          </w:p>
          <w:p w14:paraId="19589E58" w14:textId="77777777" w:rsidR="00E66B02" w:rsidRDefault="00E66B02" w:rsidP="00E66B02">
            <w:pPr>
              <w:overflowPunct w:val="0"/>
              <w:autoSpaceDE w:val="0"/>
              <w:autoSpaceDN w:val="0"/>
              <w:adjustRightInd w:val="0"/>
              <w:ind w:left="710"/>
              <w:textAlignment w:val="baseline"/>
              <w:rPr>
                <w:bCs/>
              </w:rPr>
            </w:pPr>
          </w:p>
        </w:tc>
      </w:tr>
      <w:tr w:rsidR="00E66B02" w14:paraId="0A829102" w14:textId="77777777" w:rsidTr="00251073">
        <w:tc>
          <w:tcPr>
            <w:tcW w:w="709" w:type="dxa"/>
          </w:tcPr>
          <w:p w14:paraId="03AD46D8" w14:textId="77777777" w:rsidR="00E66B02" w:rsidRDefault="00E66B02" w:rsidP="005576E8"/>
        </w:tc>
        <w:tc>
          <w:tcPr>
            <w:tcW w:w="9356" w:type="dxa"/>
            <w:gridSpan w:val="5"/>
          </w:tcPr>
          <w:p w14:paraId="2983820B" w14:textId="77777777" w:rsidR="00E66B02" w:rsidRDefault="00E66B02" w:rsidP="00404993">
            <w:pPr>
              <w:overflowPunct w:val="0"/>
              <w:autoSpaceDE w:val="0"/>
              <w:autoSpaceDN w:val="0"/>
              <w:adjustRightInd w:val="0"/>
              <w:ind w:left="460"/>
              <w:textAlignment w:val="baseline"/>
              <w:rPr>
                <w:bCs/>
              </w:rPr>
            </w:pPr>
            <w:r>
              <w:rPr>
                <w:bCs/>
              </w:rPr>
              <w:t>Investigation of accidents occurring at the following locations or as requested by Safety &amp; Environment:</w:t>
            </w:r>
          </w:p>
          <w:p w14:paraId="3520B4F7" w14:textId="3439078C" w:rsidR="00E66B02" w:rsidRDefault="002A5F67" w:rsidP="00E66B02">
            <w:pPr>
              <w:numPr>
                <w:ilvl w:val="0"/>
                <w:numId w:val="9"/>
              </w:numPr>
              <w:overflowPunct w:val="0"/>
              <w:autoSpaceDE w:val="0"/>
              <w:autoSpaceDN w:val="0"/>
              <w:adjustRightInd w:val="0"/>
              <w:textAlignment w:val="baseline"/>
              <w:rPr>
                <w:bCs/>
              </w:rPr>
            </w:pPr>
            <w:r>
              <w:rPr>
                <w:bCs/>
              </w:rPr>
              <w:t>N/A</w:t>
            </w:r>
          </w:p>
          <w:p w14:paraId="42CB40D2" w14:textId="77777777" w:rsidR="00E66B02" w:rsidRDefault="00E66B02" w:rsidP="00E66B02">
            <w:pPr>
              <w:overflowPunct w:val="0"/>
              <w:autoSpaceDE w:val="0"/>
              <w:autoSpaceDN w:val="0"/>
              <w:adjustRightInd w:val="0"/>
              <w:ind w:left="710"/>
              <w:textAlignment w:val="baseline"/>
              <w:rPr>
                <w:bCs/>
              </w:rPr>
            </w:pPr>
          </w:p>
        </w:tc>
      </w:tr>
      <w:tr w:rsidR="00D84FEC" w14:paraId="46EC441B" w14:textId="77777777">
        <w:tc>
          <w:tcPr>
            <w:tcW w:w="709" w:type="dxa"/>
            <w:tcBorders>
              <w:top w:val="single" w:sz="4" w:space="0" w:color="auto"/>
            </w:tcBorders>
          </w:tcPr>
          <w:p w14:paraId="4E01AF99" w14:textId="77777777" w:rsidR="00D84FEC" w:rsidRDefault="00D8318A">
            <w:pPr>
              <w:pStyle w:val="Heading3"/>
            </w:pPr>
            <w:r>
              <w:t>E</w:t>
            </w:r>
          </w:p>
        </w:tc>
        <w:tc>
          <w:tcPr>
            <w:tcW w:w="9356" w:type="dxa"/>
            <w:gridSpan w:val="5"/>
            <w:tcBorders>
              <w:top w:val="single" w:sz="4" w:space="0" w:color="auto"/>
            </w:tcBorders>
          </w:tcPr>
          <w:p w14:paraId="31BA716D" w14:textId="77777777" w:rsidR="00D84FEC" w:rsidRDefault="00D84FEC">
            <w:pPr>
              <w:rPr>
                <w:b/>
              </w:rPr>
            </w:pPr>
            <w:r>
              <w:rPr>
                <w:b/>
              </w:rPr>
              <w:t>Decision making Authority</w:t>
            </w:r>
          </w:p>
          <w:p w14:paraId="589E2B34" w14:textId="77777777" w:rsidR="00D84FEC" w:rsidRDefault="00D84FEC">
            <w:pPr>
              <w:rPr>
                <w:b/>
              </w:rPr>
            </w:pPr>
          </w:p>
        </w:tc>
      </w:tr>
      <w:tr w:rsidR="00D84FEC" w14:paraId="45D553E1" w14:textId="77777777">
        <w:tc>
          <w:tcPr>
            <w:tcW w:w="709" w:type="dxa"/>
            <w:tcBorders>
              <w:bottom w:val="single" w:sz="4" w:space="0" w:color="auto"/>
            </w:tcBorders>
          </w:tcPr>
          <w:p w14:paraId="70FD8DF5" w14:textId="77777777" w:rsidR="00D84FEC" w:rsidRDefault="00D8318A">
            <w:r>
              <w:t>E</w:t>
            </w:r>
            <w:r w:rsidR="00D84FEC">
              <w:t>1</w:t>
            </w:r>
          </w:p>
          <w:p w14:paraId="4A3BDB27" w14:textId="77777777" w:rsidR="00D84FEC" w:rsidRDefault="00D84FEC"/>
          <w:p w14:paraId="7553376A" w14:textId="77777777" w:rsidR="00D84FEC" w:rsidRDefault="00D84FEC"/>
        </w:tc>
        <w:tc>
          <w:tcPr>
            <w:tcW w:w="9356" w:type="dxa"/>
            <w:gridSpan w:val="5"/>
            <w:tcBorders>
              <w:bottom w:val="single" w:sz="4" w:space="0" w:color="auto"/>
            </w:tcBorders>
          </w:tcPr>
          <w:p w14:paraId="1481CBF5" w14:textId="5D2E87DA" w:rsidR="00D84FEC" w:rsidRDefault="00D14BB9">
            <w:pPr>
              <w:rPr>
                <w:bCs/>
              </w:rPr>
            </w:pPr>
            <w:r>
              <w:rPr>
                <w:bCs/>
              </w:rPr>
              <w:t>No formal decision making authority</w:t>
            </w:r>
            <w:r w:rsidR="002C7279">
              <w:rPr>
                <w:bCs/>
              </w:rPr>
              <w:t>.</w:t>
            </w:r>
          </w:p>
          <w:p w14:paraId="527A1F97" w14:textId="77777777" w:rsidR="00D84FEC" w:rsidRDefault="00D84FEC">
            <w:pPr>
              <w:rPr>
                <w:bCs/>
              </w:rPr>
            </w:pPr>
          </w:p>
          <w:p w14:paraId="321AB66D" w14:textId="77777777" w:rsidR="00D84FEC" w:rsidRDefault="00D84FEC">
            <w:pPr>
              <w:rPr>
                <w:b/>
              </w:rPr>
            </w:pPr>
          </w:p>
        </w:tc>
      </w:tr>
      <w:tr w:rsidR="00D84FEC" w14:paraId="15A8F0DF" w14:textId="77777777">
        <w:tc>
          <w:tcPr>
            <w:tcW w:w="709" w:type="dxa"/>
            <w:tcBorders>
              <w:top w:val="single" w:sz="4" w:space="0" w:color="auto"/>
            </w:tcBorders>
          </w:tcPr>
          <w:p w14:paraId="23FFC83D" w14:textId="77777777" w:rsidR="00D84FEC" w:rsidRDefault="00D8318A">
            <w:pPr>
              <w:pStyle w:val="Heading3"/>
            </w:pPr>
            <w:r>
              <w:t>F</w:t>
            </w:r>
          </w:p>
        </w:tc>
        <w:tc>
          <w:tcPr>
            <w:tcW w:w="9356" w:type="dxa"/>
            <w:gridSpan w:val="5"/>
            <w:tcBorders>
              <w:top w:val="single" w:sz="4" w:space="0" w:color="auto"/>
            </w:tcBorders>
          </w:tcPr>
          <w:p w14:paraId="26B19C69" w14:textId="77777777" w:rsidR="00D84FEC" w:rsidRDefault="00D84FEC">
            <w:pPr>
              <w:rPr>
                <w:b/>
              </w:rPr>
            </w:pPr>
            <w:r>
              <w:rPr>
                <w:b/>
              </w:rPr>
              <w:t xml:space="preserve">Most Challenging and/or Difficult parts of the </w:t>
            </w:r>
            <w:r w:rsidR="00626E01">
              <w:rPr>
                <w:b/>
              </w:rPr>
              <w:t>role</w:t>
            </w:r>
          </w:p>
          <w:p w14:paraId="06CA303B" w14:textId="77777777" w:rsidR="00D84FEC" w:rsidRDefault="00D84FEC">
            <w:pPr>
              <w:rPr>
                <w:b/>
              </w:rPr>
            </w:pPr>
          </w:p>
        </w:tc>
      </w:tr>
      <w:tr w:rsidR="00D84FEC" w14:paraId="50E6553F" w14:textId="77777777">
        <w:tc>
          <w:tcPr>
            <w:tcW w:w="709" w:type="dxa"/>
            <w:tcBorders>
              <w:bottom w:val="single" w:sz="4" w:space="0" w:color="auto"/>
            </w:tcBorders>
          </w:tcPr>
          <w:p w14:paraId="0D2D5FA6" w14:textId="77777777" w:rsidR="00D84FEC" w:rsidRDefault="00D8318A">
            <w:r>
              <w:t>F</w:t>
            </w:r>
            <w:r w:rsidR="00D84FEC">
              <w:t>1</w:t>
            </w:r>
          </w:p>
          <w:p w14:paraId="20BB2578" w14:textId="77777777" w:rsidR="00D84FEC" w:rsidRDefault="00D84FEC"/>
        </w:tc>
        <w:tc>
          <w:tcPr>
            <w:tcW w:w="9356" w:type="dxa"/>
            <w:gridSpan w:val="5"/>
            <w:tcBorders>
              <w:bottom w:val="single" w:sz="4" w:space="0" w:color="auto"/>
            </w:tcBorders>
          </w:tcPr>
          <w:p w14:paraId="46992EFB" w14:textId="1643AA6B" w:rsidR="00D84FEC" w:rsidRPr="000B0E70" w:rsidRDefault="000718EC">
            <w:pPr>
              <w:rPr>
                <w:rFonts w:cs="Arial"/>
                <w:szCs w:val="22"/>
              </w:rPr>
            </w:pPr>
            <w:r w:rsidRPr="000B0E70">
              <w:rPr>
                <w:rFonts w:cs="Arial"/>
                <w:szCs w:val="22"/>
              </w:rPr>
              <w:t>The role covers a wide range of diverse activities that require complex judgements and solutions based on conceptual thought and strategic vision and analysis.</w:t>
            </w:r>
          </w:p>
          <w:p w14:paraId="3CED96B3" w14:textId="7D925A56" w:rsidR="000718EC" w:rsidRPr="000B0E70" w:rsidRDefault="000718EC">
            <w:pPr>
              <w:rPr>
                <w:rFonts w:cs="Arial"/>
                <w:szCs w:val="22"/>
              </w:rPr>
            </w:pPr>
          </w:p>
          <w:p w14:paraId="25ADBFB7" w14:textId="57F25567" w:rsidR="009E2A0D" w:rsidRPr="000B0E70" w:rsidRDefault="009E2A0D" w:rsidP="009E2A0D">
            <w:pPr>
              <w:pStyle w:val="BodyText"/>
              <w:tabs>
                <w:tab w:val="left" w:pos="720"/>
              </w:tabs>
              <w:rPr>
                <w:rFonts w:ascii="Arial" w:hAnsi="Arial" w:cs="Arial"/>
                <w:szCs w:val="22"/>
              </w:rPr>
            </w:pPr>
            <w:r w:rsidRPr="000B0E70">
              <w:rPr>
                <w:rFonts w:ascii="Arial" w:hAnsi="Arial" w:cs="Arial"/>
                <w:sz w:val="22"/>
                <w:szCs w:val="22"/>
                <w:lang w:eastAsia="en-US"/>
              </w:rPr>
              <w:t>To be a convincing and persuasive communicator that represents a directorate and influences strategic decisions at board level.</w:t>
            </w:r>
          </w:p>
          <w:p w14:paraId="72A0858F" w14:textId="77777777" w:rsidR="000A5451" w:rsidRDefault="000A5451">
            <w:pPr>
              <w:rPr>
                <w:bCs/>
              </w:rPr>
            </w:pPr>
          </w:p>
          <w:p w14:paraId="7DAC2A79" w14:textId="77777777" w:rsidR="00D84FEC" w:rsidRDefault="00D84FEC">
            <w:pPr>
              <w:rPr>
                <w:b/>
              </w:rPr>
            </w:pPr>
          </w:p>
        </w:tc>
      </w:tr>
    </w:tbl>
    <w:p w14:paraId="2F61444E"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2994C895" w14:textId="77777777">
        <w:tc>
          <w:tcPr>
            <w:tcW w:w="709" w:type="dxa"/>
            <w:tcBorders>
              <w:top w:val="single" w:sz="4" w:space="0" w:color="auto"/>
            </w:tcBorders>
          </w:tcPr>
          <w:p w14:paraId="418625D3" w14:textId="77777777" w:rsidR="00D84FEC" w:rsidRDefault="004540EB" w:rsidP="001F19A9">
            <w:pPr>
              <w:pStyle w:val="Heading3"/>
              <w:keepNext w:val="0"/>
            </w:pPr>
            <w:r>
              <w:lastRenderedPageBreak/>
              <w:t>G</w:t>
            </w:r>
          </w:p>
        </w:tc>
        <w:tc>
          <w:tcPr>
            <w:tcW w:w="9356" w:type="dxa"/>
            <w:tcBorders>
              <w:top w:val="single" w:sz="4" w:space="0" w:color="auto"/>
            </w:tcBorders>
          </w:tcPr>
          <w:p w14:paraId="5265E00D" w14:textId="77777777" w:rsidR="00D84FEC" w:rsidRDefault="00D84FEC">
            <w:pPr>
              <w:rPr>
                <w:b/>
              </w:rPr>
            </w:pPr>
            <w:r>
              <w:rPr>
                <w:b/>
              </w:rPr>
              <w:t>Person Specification</w:t>
            </w:r>
          </w:p>
          <w:p w14:paraId="295128BE" w14:textId="77777777" w:rsidR="00D84FEC" w:rsidRDefault="00D84FEC">
            <w:pPr>
              <w:rPr>
                <w:b/>
              </w:rPr>
            </w:pPr>
          </w:p>
        </w:tc>
      </w:tr>
      <w:tr w:rsidR="009E3341" w14:paraId="15D60547" w14:textId="77777777">
        <w:tc>
          <w:tcPr>
            <w:tcW w:w="709" w:type="dxa"/>
          </w:tcPr>
          <w:p w14:paraId="4BDFC183" w14:textId="77777777" w:rsidR="009E3341" w:rsidRDefault="009E3341" w:rsidP="001F19A9">
            <w:pPr>
              <w:pStyle w:val="Heading3"/>
              <w:keepNext w:val="0"/>
              <w:rPr>
                <w:bCs/>
                <w:sz w:val="20"/>
              </w:rPr>
            </w:pPr>
          </w:p>
        </w:tc>
        <w:tc>
          <w:tcPr>
            <w:tcW w:w="9356" w:type="dxa"/>
          </w:tcPr>
          <w:p w14:paraId="620FA012"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0C7CB872" w14:textId="77777777" w:rsidR="009E3341" w:rsidRPr="009E35DA" w:rsidRDefault="009E3341" w:rsidP="00DD771F">
            <w:pPr>
              <w:pStyle w:val="Heading3"/>
              <w:rPr>
                <w:b w:val="0"/>
              </w:rPr>
            </w:pPr>
          </w:p>
          <w:p w14:paraId="27BCA217" w14:textId="77777777"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0AA31A6F"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2E39D224"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7B3F834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4E9CDABE"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728086A8"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47BAE0D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6750F4E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27D0C087"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0E76B6C4"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7B4E27C2"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00584447"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5540029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13AFB6BF" w14:textId="77777777" w:rsidR="009E3341" w:rsidRDefault="009E3341" w:rsidP="00DD771F"/>
          <w:p w14:paraId="57026A1E" w14:textId="77777777" w:rsidR="004F7E88" w:rsidRDefault="004F7E88" w:rsidP="004F7E88">
            <w:r w:rsidRPr="0047042B">
              <w:t>We also have identified behaviours requi</w:t>
            </w:r>
            <w:r>
              <w:t xml:space="preserve">red to be successful in leading </w:t>
            </w:r>
            <w:r w:rsidRPr="0047042B">
              <w:t xml:space="preserve">Southeastern. </w:t>
            </w:r>
          </w:p>
          <w:p w14:paraId="12ADEB99" w14:textId="77777777" w:rsidR="004F7E88" w:rsidRPr="0047042B" w:rsidRDefault="004F7E88" w:rsidP="004F7E88"/>
          <w:p w14:paraId="3534193C" w14:textId="77777777" w:rsidR="00AD1BCC" w:rsidRDefault="00AD1BCC" w:rsidP="00AD1BCC">
            <w:pPr>
              <w:jc w:val="center"/>
            </w:pPr>
            <w:r>
              <w:rPr>
                <w:noProof/>
              </w:rPr>
              <w:drawing>
                <wp:inline distT="0" distB="0" distL="0" distR="0" wp14:anchorId="4B23F605" wp14:editId="3DA1F15D">
                  <wp:extent cx="2072482" cy="2450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2154" cy="2461494"/>
                          </a:xfrm>
                          <a:prstGeom prst="rect">
                            <a:avLst/>
                          </a:prstGeom>
                        </pic:spPr>
                      </pic:pic>
                    </a:graphicData>
                  </a:graphic>
                </wp:inline>
              </w:drawing>
            </w:r>
          </w:p>
          <w:p w14:paraId="2AB8E5AB" w14:textId="77777777" w:rsidR="00AD1BCC" w:rsidRDefault="00AD1BCC" w:rsidP="00AD1BCC">
            <w:pPr>
              <w:jc w:val="center"/>
            </w:pPr>
          </w:p>
          <w:p w14:paraId="124FA6EB" w14:textId="77777777" w:rsidR="004F7E88" w:rsidRPr="0047042B" w:rsidRDefault="004F7E88" w:rsidP="004F7E88">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 by 18</w:t>
            </w:r>
            <w:r w:rsidRPr="0047042B">
              <w:rPr>
                <w:color w:val="002060"/>
              </w:rPr>
              <w:t>.</w:t>
            </w:r>
            <w:r w:rsidRPr="0047042B">
              <w:t xml:space="preserve"> </w:t>
            </w:r>
          </w:p>
          <w:p w14:paraId="14C33807" w14:textId="77777777" w:rsidR="004F7E88" w:rsidRDefault="004F7E88" w:rsidP="004F7E88">
            <w:pPr>
              <w:rPr>
                <w:b/>
              </w:rPr>
            </w:pPr>
          </w:p>
          <w:p w14:paraId="20490FEE" w14:textId="77777777" w:rsidR="004F7E88" w:rsidRDefault="004F7E88" w:rsidP="004F7E88">
            <w:r>
              <w:t>All shortlisted candidates seeking promotion will be assessed against this framework.</w:t>
            </w:r>
          </w:p>
          <w:p w14:paraId="2DF4D775" w14:textId="77777777" w:rsidR="004F7E88" w:rsidRDefault="004F7E88" w:rsidP="004F7E88"/>
          <w:p w14:paraId="24FA6D9C" w14:textId="77777777" w:rsidR="00AD1BCC" w:rsidRDefault="00AD1BCC" w:rsidP="004F7E88"/>
          <w:p w14:paraId="364BC5CD" w14:textId="77777777" w:rsidR="00AD1BCC" w:rsidRDefault="00AD1BCC" w:rsidP="004F7E88"/>
          <w:p w14:paraId="13F011EE" w14:textId="77777777" w:rsidR="004F7E88" w:rsidRDefault="004F7E88" w:rsidP="004F7E88"/>
          <w:p w14:paraId="333BBD32" w14:textId="56C2C86F" w:rsidR="000B0E70" w:rsidRDefault="000B0E70" w:rsidP="002C7279">
            <w:pPr>
              <w:rPr>
                <w:b/>
              </w:rPr>
            </w:pPr>
          </w:p>
        </w:tc>
      </w:tr>
      <w:tr w:rsidR="000B0E70" w14:paraId="0ECB121C" w14:textId="77777777">
        <w:tc>
          <w:tcPr>
            <w:tcW w:w="709" w:type="dxa"/>
          </w:tcPr>
          <w:p w14:paraId="75D89B7B" w14:textId="77777777" w:rsidR="000B0E70" w:rsidRDefault="000B0E70" w:rsidP="000B0E70">
            <w:pPr>
              <w:pStyle w:val="Heading3"/>
              <w:rPr>
                <w:bCs/>
                <w:sz w:val="20"/>
              </w:rPr>
            </w:pPr>
          </w:p>
          <w:p w14:paraId="35D62624" w14:textId="77777777" w:rsidR="000B0E70" w:rsidRDefault="000B0E70" w:rsidP="000B0E70">
            <w:pPr>
              <w:pStyle w:val="Heading3"/>
              <w:rPr>
                <w:bCs/>
                <w:sz w:val="20"/>
              </w:rPr>
            </w:pPr>
          </w:p>
          <w:p w14:paraId="2D9A561E" w14:textId="77777777" w:rsidR="000B0E70" w:rsidRDefault="000B0E70" w:rsidP="000B0E70">
            <w:pPr>
              <w:pStyle w:val="Heading3"/>
              <w:rPr>
                <w:bCs/>
                <w:sz w:val="20"/>
              </w:rPr>
            </w:pPr>
          </w:p>
          <w:p w14:paraId="6BDB91B8" w14:textId="77777777" w:rsidR="000B0E70" w:rsidRDefault="000B0E70" w:rsidP="000B0E70">
            <w:pPr>
              <w:pStyle w:val="Heading3"/>
              <w:rPr>
                <w:bCs/>
                <w:sz w:val="20"/>
              </w:rPr>
            </w:pPr>
          </w:p>
          <w:p w14:paraId="75BF8D4F" w14:textId="77777777" w:rsidR="000B0E70" w:rsidRDefault="000B0E70" w:rsidP="000B0E70">
            <w:pPr>
              <w:pStyle w:val="Heading3"/>
              <w:rPr>
                <w:bCs/>
                <w:sz w:val="20"/>
              </w:rPr>
            </w:pPr>
          </w:p>
          <w:p w14:paraId="4E952DAA" w14:textId="4CFB5E78" w:rsidR="000B0E70" w:rsidRPr="000B0E70" w:rsidRDefault="000B0E70" w:rsidP="000B0E70">
            <w:pPr>
              <w:pStyle w:val="Heading3"/>
              <w:rPr>
                <w:bCs/>
                <w:szCs w:val="22"/>
              </w:rPr>
            </w:pPr>
          </w:p>
        </w:tc>
        <w:tc>
          <w:tcPr>
            <w:tcW w:w="9356" w:type="dxa"/>
          </w:tcPr>
          <w:p w14:paraId="624D2AEE" w14:textId="77777777" w:rsidR="000B0E70" w:rsidRPr="004745E3" w:rsidRDefault="000B0E70" w:rsidP="000B0E70">
            <w:pPr>
              <w:rPr>
                <w:bCs/>
                <w:szCs w:val="22"/>
              </w:rPr>
            </w:pPr>
            <w:r w:rsidRPr="004745E3">
              <w:rPr>
                <w:bCs/>
                <w:szCs w:val="22"/>
              </w:rPr>
              <w:t xml:space="preserve">The job demands the following blend of experience/knowledge, skills and behaviours (all are </w:t>
            </w:r>
            <w:proofErr w:type="gramStart"/>
            <w:r w:rsidRPr="004745E3">
              <w:rPr>
                <w:bCs/>
                <w:szCs w:val="22"/>
              </w:rPr>
              <w:t>essential ,</w:t>
            </w:r>
            <w:proofErr w:type="gramEnd"/>
            <w:r w:rsidRPr="004745E3">
              <w:rPr>
                <w:bCs/>
                <w:szCs w:val="22"/>
              </w:rPr>
              <w:t xml:space="preserve"> unless otherwise shown and will be assessed by application and/ or interview/assessment) :</w:t>
            </w:r>
          </w:p>
          <w:p w14:paraId="5F788211" w14:textId="77777777" w:rsidR="000B0E70" w:rsidRPr="004745E3" w:rsidRDefault="000B0E70" w:rsidP="000B0E70">
            <w:pPr>
              <w:pStyle w:val="Heading3"/>
              <w:rPr>
                <w:szCs w:val="22"/>
              </w:rPr>
            </w:pPr>
          </w:p>
          <w:p w14:paraId="4B7AF8FC" w14:textId="2D22B3F2" w:rsidR="000B0E70" w:rsidRPr="004745E3" w:rsidRDefault="000B0E70" w:rsidP="000B0E70">
            <w:pPr>
              <w:pStyle w:val="Heading3"/>
              <w:rPr>
                <w:b w:val="0"/>
                <w:szCs w:val="22"/>
              </w:rPr>
            </w:pPr>
            <w:r w:rsidRPr="004745E3">
              <w:rPr>
                <w:szCs w:val="22"/>
              </w:rPr>
              <w:t xml:space="preserve">Experience, Knowledge &amp; Qualifications </w:t>
            </w:r>
            <w:r w:rsidRPr="004745E3">
              <w:rPr>
                <w:b w:val="0"/>
                <w:szCs w:val="22"/>
              </w:rPr>
              <w:t>(including any specific safety training requirements)</w:t>
            </w:r>
          </w:p>
          <w:p w14:paraId="47AEBB15" w14:textId="77777777" w:rsidR="000B0E70" w:rsidRPr="004745E3" w:rsidRDefault="000B0E70" w:rsidP="000B0E70">
            <w:pPr>
              <w:rPr>
                <w:bCs/>
                <w:szCs w:val="22"/>
              </w:rPr>
            </w:pPr>
          </w:p>
          <w:p w14:paraId="154BDED0" w14:textId="77777777" w:rsidR="000B0E70" w:rsidRPr="004745E3" w:rsidRDefault="000B0E70" w:rsidP="000B0E70">
            <w:pPr>
              <w:jc w:val="both"/>
              <w:rPr>
                <w:rFonts w:cs="Arial"/>
                <w:szCs w:val="22"/>
                <w:u w:val="single"/>
                <w:lang w:eastAsia="en-GB"/>
              </w:rPr>
            </w:pPr>
            <w:r w:rsidRPr="004745E3">
              <w:rPr>
                <w:rFonts w:cs="Arial"/>
                <w:szCs w:val="22"/>
                <w:u w:val="single"/>
              </w:rPr>
              <w:t>Essential</w:t>
            </w:r>
          </w:p>
          <w:p w14:paraId="1AAF7E4C" w14:textId="77777777" w:rsidR="000B0E70" w:rsidRPr="004745E3" w:rsidRDefault="000B0E70" w:rsidP="004745E3">
            <w:pPr>
              <w:pStyle w:val="ListParagraph"/>
              <w:numPr>
                <w:ilvl w:val="0"/>
                <w:numId w:val="13"/>
              </w:numPr>
              <w:contextualSpacing/>
              <w:jc w:val="both"/>
              <w:rPr>
                <w:rFonts w:ascii="Arial" w:hAnsi="Arial" w:cs="Arial"/>
                <w:sz w:val="22"/>
                <w:szCs w:val="22"/>
              </w:rPr>
            </w:pPr>
            <w:r w:rsidRPr="004745E3">
              <w:rPr>
                <w:rFonts w:ascii="Arial" w:hAnsi="Arial" w:cs="Arial"/>
                <w:sz w:val="22"/>
                <w:szCs w:val="22"/>
              </w:rPr>
              <w:t>Recognised Internal Audit or CCAB qualification.</w:t>
            </w:r>
          </w:p>
          <w:p w14:paraId="598CEDF1" w14:textId="503F2BA0" w:rsidR="000B0E70" w:rsidRPr="004745E3" w:rsidRDefault="000B0E70" w:rsidP="004745E3">
            <w:pPr>
              <w:pStyle w:val="ListParagraph"/>
              <w:numPr>
                <w:ilvl w:val="0"/>
                <w:numId w:val="13"/>
              </w:numPr>
              <w:contextualSpacing/>
              <w:jc w:val="both"/>
              <w:rPr>
                <w:rFonts w:ascii="Arial" w:hAnsi="Arial" w:cs="Arial"/>
                <w:sz w:val="22"/>
                <w:szCs w:val="22"/>
              </w:rPr>
            </w:pPr>
            <w:r w:rsidRPr="004745E3">
              <w:rPr>
                <w:rFonts w:ascii="Arial" w:hAnsi="Arial" w:cs="Arial"/>
                <w:sz w:val="22"/>
                <w:szCs w:val="22"/>
              </w:rPr>
              <w:t xml:space="preserve">Demonstrable experience within a professional internal audit department, </w:t>
            </w:r>
          </w:p>
          <w:p w14:paraId="49DB3AA7" w14:textId="77777777" w:rsidR="000B0E70" w:rsidRPr="004745E3" w:rsidRDefault="000B0E70" w:rsidP="004745E3">
            <w:pPr>
              <w:pStyle w:val="ListParagraph"/>
              <w:numPr>
                <w:ilvl w:val="0"/>
                <w:numId w:val="13"/>
              </w:numPr>
              <w:contextualSpacing/>
              <w:jc w:val="both"/>
              <w:rPr>
                <w:rFonts w:ascii="Arial" w:hAnsi="Arial" w:cs="Arial"/>
                <w:sz w:val="22"/>
                <w:szCs w:val="22"/>
              </w:rPr>
            </w:pPr>
            <w:r w:rsidRPr="004745E3">
              <w:rPr>
                <w:rFonts w:ascii="Arial" w:hAnsi="Arial" w:cs="Arial"/>
                <w:sz w:val="22"/>
                <w:szCs w:val="22"/>
              </w:rPr>
              <w:t>Excellent time management skills including the ability to manage interruptions, changing priorities and perform tasks in a high-pressure environment.</w:t>
            </w:r>
          </w:p>
          <w:p w14:paraId="5E27CC09" w14:textId="656C3031" w:rsidR="000B0E70" w:rsidRPr="004745E3" w:rsidRDefault="004745E3" w:rsidP="004745E3">
            <w:pPr>
              <w:pStyle w:val="ListParagraph"/>
              <w:numPr>
                <w:ilvl w:val="0"/>
                <w:numId w:val="13"/>
              </w:numPr>
              <w:contextualSpacing/>
              <w:jc w:val="both"/>
              <w:rPr>
                <w:rFonts w:ascii="Arial" w:hAnsi="Arial" w:cs="Arial"/>
                <w:sz w:val="22"/>
                <w:szCs w:val="22"/>
              </w:rPr>
            </w:pPr>
            <w:r>
              <w:rPr>
                <w:rFonts w:ascii="Arial" w:hAnsi="Arial" w:cs="Arial"/>
                <w:sz w:val="22"/>
                <w:szCs w:val="22"/>
              </w:rPr>
              <w:t>C</w:t>
            </w:r>
            <w:r w:rsidR="000B0E70" w:rsidRPr="004745E3">
              <w:rPr>
                <w:rFonts w:ascii="Arial" w:hAnsi="Arial" w:cs="Arial"/>
                <w:sz w:val="22"/>
                <w:szCs w:val="22"/>
              </w:rPr>
              <w:t>ommercial awareness.</w:t>
            </w:r>
            <w:r w:rsidR="000B0E70" w:rsidRPr="004745E3">
              <w:rPr>
                <w:rFonts w:ascii="Arial" w:hAnsi="Arial" w:cs="Arial"/>
                <w:sz w:val="22"/>
                <w:szCs w:val="22"/>
                <w:highlight w:val="green"/>
              </w:rPr>
              <w:t xml:space="preserve"> </w:t>
            </w:r>
          </w:p>
          <w:p w14:paraId="451BD4FD" w14:textId="44BD1B97" w:rsidR="004745E3" w:rsidRPr="004745E3" w:rsidRDefault="004745E3" w:rsidP="004745E3">
            <w:pPr>
              <w:pStyle w:val="ListParagraph"/>
              <w:numPr>
                <w:ilvl w:val="0"/>
                <w:numId w:val="13"/>
              </w:numPr>
              <w:contextualSpacing/>
              <w:jc w:val="both"/>
              <w:rPr>
                <w:rFonts w:ascii="Arial" w:hAnsi="Arial" w:cs="Arial"/>
                <w:bCs/>
                <w:sz w:val="22"/>
                <w:szCs w:val="22"/>
              </w:rPr>
            </w:pPr>
            <w:r>
              <w:rPr>
                <w:rFonts w:ascii="Arial" w:hAnsi="Arial" w:cs="Arial"/>
                <w:sz w:val="22"/>
                <w:szCs w:val="22"/>
              </w:rPr>
              <w:t>Ability to influence</w:t>
            </w:r>
            <w:r w:rsidR="00850313">
              <w:rPr>
                <w:rFonts w:ascii="Arial" w:hAnsi="Arial" w:cs="Arial"/>
                <w:sz w:val="22"/>
                <w:szCs w:val="22"/>
              </w:rPr>
              <w:t xml:space="preserve"> and persuade others</w:t>
            </w:r>
          </w:p>
          <w:p w14:paraId="11192F25" w14:textId="04882D91" w:rsidR="000B0E70" w:rsidRPr="004745E3" w:rsidRDefault="00850313" w:rsidP="004745E3">
            <w:pPr>
              <w:pStyle w:val="ListParagraph"/>
              <w:numPr>
                <w:ilvl w:val="0"/>
                <w:numId w:val="13"/>
              </w:numPr>
              <w:contextualSpacing/>
              <w:jc w:val="both"/>
              <w:rPr>
                <w:rFonts w:ascii="Arial" w:hAnsi="Arial" w:cs="Arial"/>
                <w:bCs/>
                <w:sz w:val="22"/>
                <w:szCs w:val="22"/>
              </w:rPr>
            </w:pPr>
            <w:r>
              <w:rPr>
                <w:rFonts w:ascii="Arial" w:hAnsi="Arial" w:cs="Arial"/>
                <w:sz w:val="22"/>
                <w:szCs w:val="22"/>
              </w:rPr>
              <w:t>A t</w:t>
            </w:r>
            <w:r w:rsidR="000B0E70" w:rsidRPr="004745E3">
              <w:rPr>
                <w:rFonts w:ascii="Arial" w:hAnsi="Arial" w:cs="Arial"/>
                <w:sz w:val="22"/>
                <w:szCs w:val="22"/>
              </w:rPr>
              <w:t>eam player approach</w:t>
            </w:r>
            <w:r>
              <w:rPr>
                <w:rFonts w:ascii="Arial" w:hAnsi="Arial" w:cs="Arial"/>
                <w:sz w:val="22"/>
                <w:szCs w:val="22"/>
              </w:rPr>
              <w:t xml:space="preserve"> to working</w:t>
            </w:r>
            <w:r w:rsidR="000B0E70" w:rsidRPr="004745E3">
              <w:rPr>
                <w:rFonts w:ascii="Arial" w:hAnsi="Arial" w:cs="Arial"/>
                <w:sz w:val="22"/>
                <w:szCs w:val="22"/>
              </w:rPr>
              <w:t xml:space="preserve"> </w:t>
            </w:r>
          </w:p>
          <w:p w14:paraId="0E32524C" w14:textId="77777777" w:rsidR="000B0E70" w:rsidRPr="004745E3" w:rsidRDefault="000B0E70" w:rsidP="004745E3">
            <w:pPr>
              <w:pStyle w:val="ListParagraph"/>
              <w:numPr>
                <w:ilvl w:val="0"/>
                <w:numId w:val="13"/>
              </w:numPr>
              <w:contextualSpacing/>
              <w:jc w:val="both"/>
              <w:rPr>
                <w:rFonts w:ascii="Arial" w:hAnsi="Arial" w:cs="Arial"/>
                <w:bCs/>
                <w:sz w:val="22"/>
                <w:szCs w:val="22"/>
              </w:rPr>
            </w:pPr>
            <w:r w:rsidRPr="004745E3">
              <w:rPr>
                <w:rFonts w:ascii="Arial" w:hAnsi="Arial" w:cs="Arial"/>
                <w:sz w:val="22"/>
                <w:szCs w:val="22"/>
              </w:rPr>
              <w:t>Enthusiastic approach to a customer focused organisation and a culture of employee engagement</w:t>
            </w:r>
          </w:p>
          <w:p w14:paraId="3B8BD566" w14:textId="77777777" w:rsidR="000B0E70" w:rsidRPr="004745E3" w:rsidRDefault="000B0E70" w:rsidP="000B0E70">
            <w:pPr>
              <w:rPr>
                <w:rFonts w:cs="Arial"/>
                <w:bCs/>
                <w:szCs w:val="22"/>
              </w:rPr>
            </w:pPr>
          </w:p>
          <w:p w14:paraId="7E866ED6" w14:textId="77777777" w:rsidR="000B0E70" w:rsidRPr="004745E3" w:rsidRDefault="000B0E70" w:rsidP="000B0E70">
            <w:pPr>
              <w:jc w:val="both"/>
              <w:rPr>
                <w:rFonts w:cs="Arial"/>
                <w:szCs w:val="22"/>
                <w:u w:val="single"/>
                <w:lang w:eastAsia="en-GB"/>
              </w:rPr>
            </w:pPr>
            <w:r w:rsidRPr="004745E3">
              <w:rPr>
                <w:rFonts w:cs="Arial"/>
                <w:szCs w:val="22"/>
                <w:u w:val="single"/>
              </w:rPr>
              <w:t xml:space="preserve">Desirable </w:t>
            </w:r>
          </w:p>
          <w:p w14:paraId="227984CD" w14:textId="104C374A" w:rsidR="004745E3" w:rsidRPr="004745E3" w:rsidRDefault="00850313" w:rsidP="004745E3">
            <w:pPr>
              <w:pStyle w:val="ListParagraph"/>
              <w:numPr>
                <w:ilvl w:val="0"/>
                <w:numId w:val="13"/>
              </w:numPr>
              <w:contextualSpacing/>
              <w:jc w:val="both"/>
              <w:rPr>
                <w:rFonts w:ascii="Arial" w:hAnsi="Arial" w:cs="Arial"/>
                <w:sz w:val="22"/>
                <w:szCs w:val="22"/>
              </w:rPr>
            </w:pPr>
            <w:r>
              <w:rPr>
                <w:rFonts w:ascii="Arial" w:hAnsi="Arial" w:cs="Arial"/>
                <w:sz w:val="22"/>
                <w:szCs w:val="22"/>
              </w:rPr>
              <w:t>E</w:t>
            </w:r>
            <w:r w:rsidR="004745E3" w:rsidRPr="004745E3">
              <w:rPr>
                <w:rFonts w:ascii="Arial" w:hAnsi="Arial" w:cs="Arial"/>
                <w:sz w:val="22"/>
                <w:szCs w:val="22"/>
              </w:rPr>
              <w:t xml:space="preserve">xperience </w:t>
            </w:r>
            <w:r>
              <w:rPr>
                <w:rFonts w:ascii="Arial" w:hAnsi="Arial" w:cs="Arial"/>
                <w:sz w:val="22"/>
                <w:szCs w:val="22"/>
              </w:rPr>
              <w:t xml:space="preserve">of working </w:t>
            </w:r>
            <w:r w:rsidR="004745E3" w:rsidRPr="004745E3">
              <w:rPr>
                <w:rFonts w:ascii="Arial" w:hAnsi="Arial" w:cs="Arial"/>
                <w:sz w:val="22"/>
                <w:szCs w:val="22"/>
              </w:rPr>
              <w:t>in a government organisation</w:t>
            </w:r>
            <w:r>
              <w:rPr>
                <w:rFonts w:ascii="Arial" w:hAnsi="Arial" w:cs="Arial"/>
                <w:sz w:val="22"/>
                <w:szCs w:val="22"/>
              </w:rPr>
              <w:t xml:space="preserve"> or</w:t>
            </w:r>
            <w:r w:rsidR="004745E3" w:rsidRPr="004745E3">
              <w:rPr>
                <w:rFonts w:ascii="Arial" w:hAnsi="Arial" w:cs="Arial"/>
                <w:sz w:val="22"/>
                <w:szCs w:val="22"/>
              </w:rPr>
              <w:t xml:space="preserve"> a rail environment.</w:t>
            </w:r>
          </w:p>
          <w:p w14:paraId="2FCF9DC9" w14:textId="77777777" w:rsidR="004745E3" w:rsidRPr="004745E3" w:rsidRDefault="004745E3" w:rsidP="004745E3">
            <w:pPr>
              <w:pStyle w:val="ListParagraph"/>
              <w:numPr>
                <w:ilvl w:val="0"/>
                <w:numId w:val="13"/>
              </w:numPr>
              <w:contextualSpacing/>
              <w:jc w:val="both"/>
              <w:rPr>
                <w:rFonts w:ascii="Arial" w:hAnsi="Arial" w:cs="Arial"/>
                <w:sz w:val="22"/>
                <w:szCs w:val="22"/>
              </w:rPr>
            </w:pPr>
            <w:r w:rsidRPr="004745E3">
              <w:rPr>
                <w:rFonts w:ascii="Arial" w:hAnsi="Arial" w:cs="Arial"/>
                <w:sz w:val="22"/>
                <w:szCs w:val="22"/>
              </w:rPr>
              <w:t>Good working knowledge of legislation relevant to a rail operator.</w:t>
            </w:r>
          </w:p>
          <w:p w14:paraId="0656FE35" w14:textId="77777777" w:rsidR="000B0E70" w:rsidRPr="004745E3" w:rsidRDefault="000B0E70" w:rsidP="004745E3">
            <w:pPr>
              <w:pStyle w:val="ListParagraph"/>
              <w:numPr>
                <w:ilvl w:val="0"/>
                <w:numId w:val="13"/>
              </w:numPr>
              <w:contextualSpacing/>
              <w:jc w:val="both"/>
              <w:rPr>
                <w:rFonts w:ascii="Arial" w:hAnsi="Arial" w:cs="Arial"/>
                <w:sz w:val="22"/>
                <w:szCs w:val="22"/>
              </w:rPr>
            </w:pPr>
            <w:r w:rsidRPr="004745E3">
              <w:rPr>
                <w:rFonts w:ascii="Arial" w:hAnsi="Arial" w:cs="Arial"/>
                <w:sz w:val="22"/>
                <w:szCs w:val="22"/>
              </w:rPr>
              <w:t>Audit Committee experience</w:t>
            </w:r>
          </w:p>
          <w:p w14:paraId="5262F179" w14:textId="77777777" w:rsidR="000B0E70" w:rsidRPr="004745E3" w:rsidRDefault="000B0E70" w:rsidP="004745E3">
            <w:pPr>
              <w:pStyle w:val="ListParagraph"/>
              <w:numPr>
                <w:ilvl w:val="0"/>
                <w:numId w:val="13"/>
              </w:numPr>
              <w:rPr>
                <w:bCs/>
                <w:sz w:val="22"/>
                <w:szCs w:val="22"/>
              </w:rPr>
            </w:pPr>
            <w:r w:rsidRPr="004745E3">
              <w:rPr>
                <w:rFonts w:ascii="Arial" w:hAnsi="Arial" w:cs="Arial"/>
                <w:sz w:val="22"/>
                <w:szCs w:val="22"/>
              </w:rPr>
              <w:t>Advanced used of O365 Products</w:t>
            </w:r>
          </w:p>
          <w:p w14:paraId="30A462A0" w14:textId="77777777" w:rsidR="000B0E70" w:rsidRPr="004745E3" w:rsidRDefault="000B0E70" w:rsidP="000B0E70">
            <w:pPr>
              <w:rPr>
                <w:b/>
                <w:szCs w:val="22"/>
              </w:rPr>
            </w:pPr>
          </w:p>
          <w:p w14:paraId="2D684EB8" w14:textId="77777777" w:rsidR="000B0E70" w:rsidRPr="004745E3" w:rsidRDefault="000B0E70" w:rsidP="000B0E70">
            <w:pPr>
              <w:pStyle w:val="Heading3"/>
              <w:rPr>
                <w:b w:val="0"/>
                <w:bCs/>
                <w:szCs w:val="22"/>
              </w:rPr>
            </w:pPr>
            <w:r w:rsidRPr="004745E3">
              <w:rPr>
                <w:szCs w:val="22"/>
              </w:rPr>
              <w:t xml:space="preserve">Skills </w:t>
            </w:r>
            <w:r w:rsidRPr="004745E3">
              <w:rPr>
                <w:b w:val="0"/>
                <w:szCs w:val="22"/>
              </w:rPr>
              <w:t xml:space="preserve">(including any specific safety critical competencies) </w:t>
            </w:r>
          </w:p>
          <w:p w14:paraId="15A0C456" w14:textId="77777777" w:rsidR="000B0E70" w:rsidRPr="004745E3" w:rsidRDefault="000B0E70" w:rsidP="000B0E70">
            <w:pPr>
              <w:rPr>
                <w:bCs/>
                <w:szCs w:val="22"/>
              </w:rPr>
            </w:pPr>
          </w:p>
          <w:p w14:paraId="67ADBA25" w14:textId="67D1BE0C" w:rsidR="000B0E70" w:rsidRPr="004745E3" w:rsidRDefault="000B0E70" w:rsidP="004745E3">
            <w:pPr>
              <w:pStyle w:val="ListParagraph"/>
              <w:numPr>
                <w:ilvl w:val="0"/>
                <w:numId w:val="17"/>
              </w:numPr>
              <w:contextualSpacing/>
              <w:jc w:val="both"/>
              <w:rPr>
                <w:b/>
                <w:sz w:val="22"/>
                <w:szCs w:val="22"/>
              </w:rPr>
            </w:pPr>
            <w:r w:rsidRPr="004745E3">
              <w:rPr>
                <w:rFonts w:ascii="Arial" w:hAnsi="Arial" w:cs="Arial"/>
                <w:sz w:val="22"/>
                <w:szCs w:val="22"/>
              </w:rPr>
              <w:t xml:space="preserve">Problem solving skills </w:t>
            </w:r>
          </w:p>
        </w:tc>
      </w:tr>
      <w:tr w:rsidR="000B0E70" w14:paraId="451ACA8B" w14:textId="77777777">
        <w:tc>
          <w:tcPr>
            <w:tcW w:w="709" w:type="dxa"/>
          </w:tcPr>
          <w:p w14:paraId="1F826888" w14:textId="6263FE94" w:rsidR="000B0E70" w:rsidRDefault="000B0E70" w:rsidP="000B0E70">
            <w:pPr>
              <w:pStyle w:val="Heading3"/>
              <w:rPr>
                <w:bCs/>
                <w:sz w:val="20"/>
              </w:rPr>
            </w:pPr>
          </w:p>
        </w:tc>
        <w:tc>
          <w:tcPr>
            <w:tcW w:w="9356" w:type="dxa"/>
          </w:tcPr>
          <w:p w14:paraId="52ABE48F" w14:textId="0FAC80B1" w:rsidR="000B0E70" w:rsidRPr="004745E3" w:rsidRDefault="000B0E70" w:rsidP="004745E3">
            <w:pPr>
              <w:pStyle w:val="ListParagraph"/>
              <w:numPr>
                <w:ilvl w:val="0"/>
                <w:numId w:val="17"/>
              </w:numPr>
              <w:contextualSpacing/>
              <w:jc w:val="both"/>
              <w:rPr>
                <w:rFonts w:ascii="Arial" w:hAnsi="Arial" w:cs="Arial"/>
                <w:sz w:val="22"/>
                <w:szCs w:val="22"/>
              </w:rPr>
            </w:pPr>
            <w:r w:rsidRPr="004745E3">
              <w:rPr>
                <w:rFonts w:ascii="Arial" w:hAnsi="Arial" w:cs="Arial"/>
                <w:sz w:val="22"/>
                <w:szCs w:val="22"/>
              </w:rPr>
              <w:t>Decision making skills</w:t>
            </w:r>
          </w:p>
          <w:p w14:paraId="7DFF4584" w14:textId="02AC1575" w:rsidR="000B0E70" w:rsidRPr="00850313" w:rsidRDefault="004745E3" w:rsidP="00850313">
            <w:pPr>
              <w:pStyle w:val="ListParagraph"/>
              <w:numPr>
                <w:ilvl w:val="0"/>
                <w:numId w:val="17"/>
              </w:numPr>
              <w:contextualSpacing/>
              <w:jc w:val="both"/>
              <w:rPr>
                <w:rFonts w:ascii="Arial" w:hAnsi="Arial" w:cs="Arial"/>
                <w:sz w:val="22"/>
                <w:szCs w:val="22"/>
              </w:rPr>
            </w:pPr>
            <w:r w:rsidRPr="004745E3">
              <w:rPr>
                <w:rFonts w:ascii="Arial" w:hAnsi="Arial" w:cs="Arial"/>
                <w:sz w:val="22"/>
                <w:szCs w:val="22"/>
              </w:rPr>
              <w:t>High level of communication, conflict management and relationship management skills.</w:t>
            </w:r>
          </w:p>
        </w:tc>
      </w:tr>
      <w:tr w:rsidR="000B0E70" w14:paraId="20A915FB" w14:textId="77777777">
        <w:tc>
          <w:tcPr>
            <w:tcW w:w="709" w:type="dxa"/>
          </w:tcPr>
          <w:p w14:paraId="2FD91E6C" w14:textId="312A5D91" w:rsidR="000B0E70" w:rsidRDefault="000B0E70" w:rsidP="000B0E70">
            <w:pPr>
              <w:pStyle w:val="Heading3"/>
              <w:rPr>
                <w:bCs/>
                <w:sz w:val="20"/>
              </w:rPr>
            </w:pPr>
          </w:p>
        </w:tc>
        <w:tc>
          <w:tcPr>
            <w:tcW w:w="9356" w:type="dxa"/>
          </w:tcPr>
          <w:p w14:paraId="2CDC760A" w14:textId="77777777" w:rsidR="000B0E70" w:rsidRPr="004745E3" w:rsidRDefault="000B0E70" w:rsidP="000B0E70">
            <w:pPr>
              <w:rPr>
                <w:b/>
                <w:szCs w:val="22"/>
              </w:rPr>
            </w:pPr>
          </w:p>
        </w:tc>
      </w:tr>
      <w:tr w:rsidR="000B0E70" w14:paraId="617058D8" w14:textId="77777777">
        <w:trPr>
          <w:trHeight w:val="1049"/>
        </w:trPr>
        <w:tc>
          <w:tcPr>
            <w:tcW w:w="709" w:type="dxa"/>
            <w:tcBorders>
              <w:bottom w:val="single" w:sz="4" w:space="0" w:color="auto"/>
            </w:tcBorders>
          </w:tcPr>
          <w:p w14:paraId="11BD0871" w14:textId="4154496F" w:rsidR="000B0E70" w:rsidRDefault="000B0E70" w:rsidP="000B0E70">
            <w:pPr>
              <w:pStyle w:val="Heading3"/>
              <w:rPr>
                <w:bCs/>
                <w:sz w:val="20"/>
              </w:rPr>
            </w:pPr>
          </w:p>
        </w:tc>
        <w:tc>
          <w:tcPr>
            <w:tcW w:w="9356" w:type="dxa"/>
            <w:tcBorders>
              <w:bottom w:val="single" w:sz="4" w:space="0" w:color="auto"/>
            </w:tcBorders>
          </w:tcPr>
          <w:p w14:paraId="5094398B" w14:textId="77777777" w:rsidR="000B0E70" w:rsidRPr="004745E3" w:rsidRDefault="000B0E70" w:rsidP="000B0E70">
            <w:pPr>
              <w:rPr>
                <w:b/>
                <w:szCs w:val="22"/>
              </w:rPr>
            </w:pPr>
          </w:p>
        </w:tc>
      </w:tr>
    </w:tbl>
    <w:p w14:paraId="2E0D3E05"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5DE27CB8" w14:textId="77777777" w:rsidTr="00786F40">
        <w:tc>
          <w:tcPr>
            <w:tcW w:w="709" w:type="dxa"/>
          </w:tcPr>
          <w:p w14:paraId="4D1120B4" w14:textId="77777777" w:rsidR="00626E01" w:rsidRDefault="00B47F19" w:rsidP="00786F40">
            <w:pPr>
              <w:pStyle w:val="Heading3"/>
            </w:pPr>
            <w:r>
              <w:lastRenderedPageBreak/>
              <w:t>H</w:t>
            </w:r>
          </w:p>
        </w:tc>
        <w:tc>
          <w:tcPr>
            <w:tcW w:w="9356" w:type="dxa"/>
            <w:gridSpan w:val="5"/>
          </w:tcPr>
          <w:p w14:paraId="25207FE5" w14:textId="77777777" w:rsidR="00626E01" w:rsidRDefault="00626E01" w:rsidP="00786F40">
            <w:pPr>
              <w:rPr>
                <w:b/>
              </w:rPr>
            </w:pPr>
            <w:r>
              <w:rPr>
                <w:b/>
              </w:rPr>
              <w:t>Dimensions of role</w:t>
            </w:r>
          </w:p>
          <w:p w14:paraId="6AD73A3F" w14:textId="77777777" w:rsidR="00626E01" w:rsidRDefault="00626E01" w:rsidP="00786F40">
            <w:pPr>
              <w:rPr>
                <w:b/>
              </w:rPr>
            </w:pPr>
          </w:p>
        </w:tc>
      </w:tr>
      <w:tr w:rsidR="00626E01" w14:paraId="14468CDD" w14:textId="77777777" w:rsidTr="00786F40">
        <w:tc>
          <w:tcPr>
            <w:tcW w:w="709" w:type="dxa"/>
          </w:tcPr>
          <w:p w14:paraId="54D7862B" w14:textId="77777777" w:rsidR="00626E01" w:rsidRDefault="00B47F19" w:rsidP="00786F40">
            <w:r>
              <w:t>H</w:t>
            </w:r>
            <w:r w:rsidR="00626E01">
              <w:t>1</w:t>
            </w:r>
          </w:p>
          <w:p w14:paraId="6B430BF7" w14:textId="77777777" w:rsidR="00626E01" w:rsidRDefault="00626E01" w:rsidP="00786F40"/>
        </w:tc>
        <w:tc>
          <w:tcPr>
            <w:tcW w:w="3970" w:type="dxa"/>
            <w:gridSpan w:val="2"/>
          </w:tcPr>
          <w:p w14:paraId="062EF599" w14:textId="77777777" w:rsidR="00626E01" w:rsidRDefault="00626E01" w:rsidP="00786F40">
            <w:pPr>
              <w:pStyle w:val="Heading3"/>
              <w:rPr>
                <w:b w:val="0"/>
              </w:rPr>
            </w:pPr>
            <w:r>
              <w:rPr>
                <w:b w:val="0"/>
              </w:rPr>
              <w:t>Financial – Direct:</w:t>
            </w:r>
          </w:p>
        </w:tc>
        <w:tc>
          <w:tcPr>
            <w:tcW w:w="5386" w:type="dxa"/>
            <w:gridSpan w:val="3"/>
          </w:tcPr>
          <w:p w14:paraId="5290B397" w14:textId="32868C41" w:rsidR="00626E01" w:rsidRDefault="009E2A0D" w:rsidP="00786F40">
            <w:r>
              <w:t>None</w:t>
            </w:r>
          </w:p>
        </w:tc>
      </w:tr>
      <w:tr w:rsidR="00626E01" w14:paraId="42EE83C9" w14:textId="77777777" w:rsidTr="00786F40">
        <w:tc>
          <w:tcPr>
            <w:tcW w:w="709" w:type="dxa"/>
          </w:tcPr>
          <w:p w14:paraId="7196A810" w14:textId="77777777" w:rsidR="00626E01" w:rsidRDefault="00B47F19" w:rsidP="00786F40">
            <w:r>
              <w:t>H</w:t>
            </w:r>
            <w:r w:rsidR="00626E01">
              <w:t>2</w:t>
            </w:r>
          </w:p>
          <w:p w14:paraId="3BBA6D57" w14:textId="77777777" w:rsidR="00626E01" w:rsidRDefault="00626E01" w:rsidP="00786F40"/>
        </w:tc>
        <w:tc>
          <w:tcPr>
            <w:tcW w:w="3970" w:type="dxa"/>
            <w:gridSpan w:val="2"/>
          </w:tcPr>
          <w:p w14:paraId="7A01826F" w14:textId="77777777" w:rsidR="00626E01" w:rsidRDefault="00626E01" w:rsidP="00786F40">
            <w:pPr>
              <w:pStyle w:val="Heading3"/>
              <w:rPr>
                <w:b w:val="0"/>
              </w:rPr>
            </w:pPr>
            <w:r>
              <w:rPr>
                <w:b w:val="0"/>
              </w:rPr>
              <w:t>Financial – Other:</w:t>
            </w:r>
          </w:p>
        </w:tc>
        <w:tc>
          <w:tcPr>
            <w:tcW w:w="5386" w:type="dxa"/>
            <w:gridSpan w:val="3"/>
          </w:tcPr>
          <w:p w14:paraId="26F5E8BE" w14:textId="08834AC4" w:rsidR="00626E01" w:rsidRDefault="009E2A0D" w:rsidP="00786F40">
            <w:r>
              <w:t>None</w:t>
            </w:r>
          </w:p>
        </w:tc>
      </w:tr>
      <w:tr w:rsidR="00626E01" w14:paraId="5229206B" w14:textId="77777777" w:rsidTr="00786F40">
        <w:tc>
          <w:tcPr>
            <w:tcW w:w="709" w:type="dxa"/>
          </w:tcPr>
          <w:p w14:paraId="534289CA" w14:textId="77777777" w:rsidR="00626E01" w:rsidRDefault="00B47F19" w:rsidP="00786F40">
            <w:r>
              <w:t>H</w:t>
            </w:r>
            <w:r w:rsidR="00626E01">
              <w:t>3</w:t>
            </w:r>
          </w:p>
          <w:p w14:paraId="3AACE712" w14:textId="77777777" w:rsidR="00626E01" w:rsidRDefault="00626E01" w:rsidP="00786F40"/>
        </w:tc>
        <w:tc>
          <w:tcPr>
            <w:tcW w:w="3970" w:type="dxa"/>
            <w:gridSpan w:val="2"/>
          </w:tcPr>
          <w:p w14:paraId="16296B78" w14:textId="77777777" w:rsidR="00626E01" w:rsidRDefault="00626E01" w:rsidP="00786F40">
            <w:pPr>
              <w:pStyle w:val="Heading3"/>
              <w:rPr>
                <w:b w:val="0"/>
              </w:rPr>
            </w:pPr>
            <w:r>
              <w:rPr>
                <w:b w:val="0"/>
              </w:rPr>
              <w:t>Staff Responsibilities – Direct:</w:t>
            </w:r>
          </w:p>
        </w:tc>
        <w:tc>
          <w:tcPr>
            <w:tcW w:w="5386" w:type="dxa"/>
            <w:gridSpan w:val="3"/>
          </w:tcPr>
          <w:p w14:paraId="4E0C8A79" w14:textId="6338D9C3" w:rsidR="00626E01" w:rsidRDefault="009031A2" w:rsidP="00786F40">
            <w:r>
              <w:t>None</w:t>
            </w:r>
          </w:p>
        </w:tc>
      </w:tr>
      <w:tr w:rsidR="00626E01" w14:paraId="11F46077" w14:textId="77777777" w:rsidTr="00786F40">
        <w:tc>
          <w:tcPr>
            <w:tcW w:w="709" w:type="dxa"/>
          </w:tcPr>
          <w:p w14:paraId="0ECD8842" w14:textId="77777777" w:rsidR="00626E01" w:rsidRDefault="00B47F19" w:rsidP="00786F40">
            <w:r>
              <w:t>H</w:t>
            </w:r>
            <w:r w:rsidR="00626E01">
              <w:t>4</w:t>
            </w:r>
          </w:p>
        </w:tc>
        <w:tc>
          <w:tcPr>
            <w:tcW w:w="3970" w:type="dxa"/>
            <w:gridSpan w:val="2"/>
          </w:tcPr>
          <w:p w14:paraId="7DF10837" w14:textId="77777777" w:rsidR="00626E01" w:rsidRDefault="00626E01" w:rsidP="00786F40">
            <w:pPr>
              <w:pStyle w:val="Heading3"/>
              <w:rPr>
                <w:b w:val="0"/>
              </w:rPr>
            </w:pPr>
            <w:r>
              <w:rPr>
                <w:b w:val="0"/>
              </w:rPr>
              <w:t>Staff Responsibilities – Other:</w:t>
            </w:r>
          </w:p>
          <w:p w14:paraId="22D527AF" w14:textId="77777777" w:rsidR="00626E01" w:rsidRDefault="00626E01" w:rsidP="00786F40"/>
        </w:tc>
        <w:tc>
          <w:tcPr>
            <w:tcW w:w="5386" w:type="dxa"/>
            <w:gridSpan w:val="3"/>
          </w:tcPr>
          <w:p w14:paraId="6660283C" w14:textId="30404E8A" w:rsidR="00626E01" w:rsidRDefault="004950C6" w:rsidP="00786F40">
            <w:r>
              <w:t>Liaison with the Internal Control team.</w:t>
            </w:r>
          </w:p>
        </w:tc>
      </w:tr>
      <w:tr w:rsidR="00626E01" w14:paraId="57F810F0" w14:textId="77777777" w:rsidTr="00626E01">
        <w:tc>
          <w:tcPr>
            <w:tcW w:w="709" w:type="dxa"/>
            <w:tcBorders>
              <w:bottom w:val="single" w:sz="4" w:space="0" w:color="auto"/>
            </w:tcBorders>
          </w:tcPr>
          <w:p w14:paraId="67256076" w14:textId="77777777" w:rsidR="00626E01" w:rsidRDefault="00B47F19" w:rsidP="00786F40">
            <w:r>
              <w:t>H</w:t>
            </w:r>
            <w:r w:rsidR="00626E01">
              <w:t>5</w:t>
            </w:r>
          </w:p>
        </w:tc>
        <w:tc>
          <w:tcPr>
            <w:tcW w:w="3970" w:type="dxa"/>
            <w:gridSpan w:val="2"/>
            <w:tcBorders>
              <w:bottom w:val="single" w:sz="4" w:space="0" w:color="auto"/>
            </w:tcBorders>
          </w:tcPr>
          <w:p w14:paraId="1FF287A7" w14:textId="77777777" w:rsidR="00626E01" w:rsidRDefault="00626E01" w:rsidP="00786F40">
            <w:pPr>
              <w:pStyle w:val="Heading3"/>
              <w:rPr>
                <w:b w:val="0"/>
              </w:rPr>
            </w:pPr>
            <w:r>
              <w:rPr>
                <w:b w:val="0"/>
              </w:rPr>
              <w:t>Any Other Statistical Data:</w:t>
            </w:r>
          </w:p>
          <w:p w14:paraId="364AE404" w14:textId="77777777" w:rsidR="00626E01" w:rsidRDefault="00626E01" w:rsidP="00786F40"/>
          <w:p w14:paraId="721A38D4" w14:textId="77777777" w:rsidR="00626E01" w:rsidRDefault="00626E01" w:rsidP="00786F40"/>
        </w:tc>
        <w:tc>
          <w:tcPr>
            <w:tcW w:w="5386" w:type="dxa"/>
            <w:gridSpan w:val="3"/>
            <w:tcBorders>
              <w:bottom w:val="single" w:sz="4" w:space="0" w:color="auto"/>
            </w:tcBorders>
          </w:tcPr>
          <w:p w14:paraId="730312E0" w14:textId="77777777" w:rsidR="00626E01" w:rsidRDefault="00626E01" w:rsidP="00786F40"/>
        </w:tc>
      </w:tr>
      <w:tr w:rsidR="00D84FEC" w14:paraId="37903855" w14:textId="77777777">
        <w:tc>
          <w:tcPr>
            <w:tcW w:w="709" w:type="dxa"/>
            <w:tcBorders>
              <w:top w:val="single" w:sz="4" w:space="0" w:color="auto"/>
            </w:tcBorders>
          </w:tcPr>
          <w:p w14:paraId="62AEA0E0" w14:textId="77777777" w:rsidR="00D84FEC" w:rsidRDefault="00B47F19">
            <w:pPr>
              <w:pStyle w:val="Heading3"/>
            </w:pPr>
            <w:r>
              <w:t>I</w:t>
            </w:r>
          </w:p>
        </w:tc>
        <w:tc>
          <w:tcPr>
            <w:tcW w:w="9356" w:type="dxa"/>
            <w:gridSpan w:val="5"/>
            <w:tcBorders>
              <w:top w:val="single" w:sz="4" w:space="0" w:color="auto"/>
            </w:tcBorders>
          </w:tcPr>
          <w:p w14:paraId="605E9B79" w14:textId="77777777" w:rsidR="00D84FEC" w:rsidRDefault="00D84FEC">
            <w:pPr>
              <w:rPr>
                <w:b/>
              </w:rPr>
            </w:pPr>
            <w:r>
              <w:rPr>
                <w:b/>
              </w:rPr>
              <w:t>Acknowledgement</w:t>
            </w:r>
          </w:p>
          <w:p w14:paraId="287F5297" w14:textId="77777777" w:rsidR="00D84FEC" w:rsidRDefault="00D84FEC">
            <w:pPr>
              <w:rPr>
                <w:b/>
              </w:rPr>
            </w:pPr>
          </w:p>
        </w:tc>
      </w:tr>
      <w:tr w:rsidR="00D84FEC" w14:paraId="446B1DA0" w14:textId="77777777">
        <w:tc>
          <w:tcPr>
            <w:tcW w:w="709" w:type="dxa"/>
          </w:tcPr>
          <w:p w14:paraId="32CDE7AD" w14:textId="77777777" w:rsidR="00D84FEC" w:rsidRDefault="00B47F19">
            <w:r>
              <w:t>I</w:t>
            </w:r>
            <w:r w:rsidR="00D84FEC">
              <w:t>1</w:t>
            </w:r>
          </w:p>
        </w:tc>
        <w:tc>
          <w:tcPr>
            <w:tcW w:w="3261" w:type="dxa"/>
          </w:tcPr>
          <w:p w14:paraId="203DA6AD" w14:textId="77777777" w:rsidR="00D84FEC" w:rsidRDefault="00D84FEC">
            <w:r>
              <w:t>Prepared By:</w:t>
            </w:r>
          </w:p>
          <w:p w14:paraId="782FF19E" w14:textId="77777777" w:rsidR="00D84FEC" w:rsidRDefault="00D84FEC"/>
        </w:tc>
        <w:tc>
          <w:tcPr>
            <w:tcW w:w="2126" w:type="dxa"/>
            <w:gridSpan w:val="2"/>
          </w:tcPr>
          <w:p w14:paraId="62553222" w14:textId="77777777" w:rsidR="00D84FEC" w:rsidRDefault="00D84FEC">
            <w:r>
              <w:t>_______________</w:t>
            </w:r>
          </w:p>
        </w:tc>
        <w:tc>
          <w:tcPr>
            <w:tcW w:w="851" w:type="dxa"/>
          </w:tcPr>
          <w:p w14:paraId="79712661" w14:textId="77777777" w:rsidR="00D84FEC" w:rsidRDefault="00D84FEC">
            <w:r>
              <w:t>Date:</w:t>
            </w:r>
          </w:p>
        </w:tc>
        <w:tc>
          <w:tcPr>
            <w:tcW w:w="3118" w:type="dxa"/>
          </w:tcPr>
          <w:p w14:paraId="04DA43E3" w14:textId="77777777" w:rsidR="00D84FEC" w:rsidRDefault="00D84FEC">
            <w:r>
              <w:t>______________</w:t>
            </w:r>
          </w:p>
        </w:tc>
      </w:tr>
      <w:tr w:rsidR="00D84FEC" w14:paraId="781B94FE" w14:textId="77777777">
        <w:tc>
          <w:tcPr>
            <w:tcW w:w="709" w:type="dxa"/>
          </w:tcPr>
          <w:p w14:paraId="5C5C6BE0" w14:textId="77777777" w:rsidR="00D84FEC" w:rsidRDefault="00B47F19">
            <w:r>
              <w:t>I</w:t>
            </w:r>
            <w:r w:rsidR="00D84FEC">
              <w:t>2</w:t>
            </w:r>
          </w:p>
        </w:tc>
        <w:tc>
          <w:tcPr>
            <w:tcW w:w="3261" w:type="dxa"/>
          </w:tcPr>
          <w:p w14:paraId="60A347AA" w14:textId="77777777" w:rsidR="00D84FEC" w:rsidRDefault="00F049B7">
            <w:r>
              <w:t>Approved By (</w:t>
            </w:r>
            <w:r w:rsidR="00D84FEC">
              <w:t>Head of Department</w:t>
            </w:r>
            <w:r>
              <w:t>)</w:t>
            </w:r>
            <w:r w:rsidR="00D84FEC">
              <w:t>:</w:t>
            </w:r>
          </w:p>
          <w:p w14:paraId="7301360C" w14:textId="77777777" w:rsidR="00D84FEC" w:rsidRDefault="00D84FEC"/>
        </w:tc>
        <w:tc>
          <w:tcPr>
            <w:tcW w:w="2126" w:type="dxa"/>
            <w:gridSpan w:val="2"/>
          </w:tcPr>
          <w:p w14:paraId="10835CC7" w14:textId="77777777" w:rsidR="00D84FEC" w:rsidRDefault="00D84FEC">
            <w:r>
              <w:t>_______________</w:t>
            </w:r>
          </w:p>
        </w:tc>
        <w:tc>
          <w:tcPr>
            <w:tcW w:w="851" w:type="dxa"/>
          </w:tcPr>
          <w:p w14:paraId="1A8AFFDC" w14:textId="77777777" w:rsidR="00D84FEC" w:rsidRDefault="00D84FEC">
            <w:r>
              <w:t>Date:</w:t>
            </w:r>
          </w:p>
        </w:tc>
        <w:tc>
          <w:tcPr>
            <w:tcW w:w="3118" w:type="dxa"/>
          </w:tcPr>
          <w:p w14:paraId="61864BEC" w14:textId="77777777" w:rsidR="00D84FEC" w:rsidRDefault="00D84FEC">
            <w:r>
              <w:t>______________</w:t>
            </w:r>
          </w:p>
        </w:tc>
      </w:tr>
    </w:tbl>
    <w:p w14:paraId="552FC291"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226AD186" w14:textId="77777777" w:rsidTr="00626E01">
        <w:trPr>
          <w:trHeight w:val="362"/>
        </w:trPr>
        <w:tc>
          <w:tcPr>
            <w:tcW w:w="709" w:type="dxa"/>
            <w:tcBorders>
              <w:top w:val="nil"/>
              <w:left w:val="nil"/>
              <w:bottom w:val="nil"/>
              <w:right w:val="nil"/>
            </w:tcBorders>
            <w:vAlign w:val="center"/>
          </w:tcPr>
          <w:p w14:paraId="24481CE7"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7D8996CA"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7B6AED22" w14:textId="77777777" w:rsidTr="00626E01">
        <w:tc>
          <w:tcPr>
            <w:tcW w:w="709" w:type="dxa"/>
            <w:tcBorders>
              <w:top w:val="nil"/>
              <w:left w:val="nil"/>
              <w:bottom w:val="nil"/>
              <w:right w:val="nil"/>
            </w:tcBorders>
            <w:vAlign w:val="center"/>
          </w:tcPr>
          <w:p w14:paraId="76F4CB2E"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823AB2F"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11D8485C" w14:textId="77777777" w:rsidTr="00834DE6">
        <w:trPr>
          <w:trHeight w:val="474"/>
        </w:trPr>
        <w:tc>
          <w:tcPr>
            <w:tcW w:w="709" w:type="dxa"/>
            <w:tcBorders>
              <w:top w:val="nil"/>
              <w:left w:val="nil"/>
              <w:bottom w:val="nil"/>
              <w:right w:val="nil"/>
            </w:tcBorders>
            <w:vAlign w:val="center"/>
          </w:tcPr>
          <w:p w14:paraId="501820FE"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8B6A2FD"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2197A146"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112BA58"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5683997C"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11A409E2"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5D1BE2CA"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1C6D2C70" w14:textId="77777777" w:rsidTr="00834DE6">
        <w:trPr>
          <w:trHeight w:val="474"/>
        </w:trPr>
        <w:tc>
          <w:tcPr>
            <w:tcW w:w="709" w:type="dxa"/>
            <w:tcBorders>
              <w:top w:val="nil"/>
              <w:left w:val="nil"/>
              <w:bottom w:val="single" w:sz="4" w:space="0" w:color="auto"/>
              <w:right w:val="nil"/>
            </w:tcBorders>
            <w:vAlign w:val="center"/>
          </w:tcPr>
          <w:p w14:paraId="315CB742"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CEF1D8B"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0C4D2AAD"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076AE5C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2AFD95E0"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5D6B8E03"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0233E88D"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1C840B53" w14:textId="77777777" w:rsidTr="00834DE6">
        <w:trPr>
          <w:trHeight w:val="362"/>
        </w:trPr>
        <w:tc>
          <w:tcPr>
            <w:tcW w:w="709" w:type="dxa"/>
            <w:tcBorders>
              <w:top w:val="single" w:sz="4" w:space="0" w:color="auto"/>
              <w:left w:val="nil"/>
              <w:bottom w:val="nil"/>
              <w:right w:val="nil"/>
            </w:tcBorders>
            <w:vAlign w:val="center"/>
          </w:tcPr>
          <w:p w14:paraId="234E758C"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14003076"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664FE5F9" w14:textId="77777777" w:rsidR="00834DE6" w:rsidRDefault="00834DE6" w:rsidP="00786F40">
            <w:pPr>
              <w:pStyle w:val="JobDetails"/>
              <w:tabs>
                <w:tab w:val="num" w:pos="454"/>
              </w:tabs>
              <w:ind w:left="454" w:hanging="454"/>
              <w:rPr>
                <w:rFonts w:ascii="Arial" w:hAnsi="Arial" w:cs="Arial"/>
                <w:b/>
                <w:szCs w:val="22"/>
              </w:rPr>
            </w:pPr>
          </w:p>
          <w:p w14:paraId="223669C2"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637ABB4E" w14:textId="77777777" w:rsidTr="00834DE6">
        <w:tc>
          <w:tcPr>
            <w:tcW w:w="709" w:type="dxa"/>
            <w:tcBorders>
              <w:top w:val="nil"/>
              <w:left w:val="nil"/>
              <w:bottom w:val="nil"/>
              <w:right w:val="nil"/>
            </w:tcBorders>
            <w:vAlign w:val="center"/>
          </w:tcPr>
          <w:p w14:paraId="10B32C72"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4BCDB38" w14:textId="77777777" w:rsidR="005D57B8" w:rsidRDefault="005D57B8" w:rsidP="00373A9A">
            <w:pPr>
              <w:pStyle w:val="ListBullet3"/>
              <w:numPr>
                <w:ilvl w:val="0"/>
                <w:numId w:val="0"/>
              </w:numPr>
              <w:rPr>
                <w:rFonts w:cs="Arial"/>
                <w:szCs w:val="22"/>
              </w:rPr>
            </w:pPr>
          </w:p>
          <w:p w14:paraId="1C32C9F7"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02DA106A" w14:textId="77777777" w:rsidTr="00786F40">
        <w:tc>
          <w:tcPr>
            <w:tcW w:w="709" w:type="dxa"/>
            <w:tcBorders>
              <w:top w:val="nil"/>
              <w:left w:val="nil"/>
              <w:bottom w:val="nil"/>
              <w:right w:val="nil"/>
            </w:tcBorders>
            <w:vAlign w:val="center"/>
          </w:tcPr>
          <w:p w14:paraId="7670907A"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7637CCC" w14:textId="77777777" w:rsidR="00834DE6" w:rsidRDefault="00834DE6" w:rsidP="00786F40">
            <w:pPr>
              <w:pStyle w:val="ListBullet3"/>
              <w:numPr>
                <w:ilvl w:val="0"/>
                <w:numId w:val="0"/>
              </w:numPr>
              <w:rPr>
                <w:rFonts w:cs="Arial"/>
                <w:szCs w:val="22"/>
              </w:rPr>
            </w:pPr>
          </w:p>
          <w:p w14:paraId="1EB78E48"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03A333EC" w14:textId="77777777" w:rsidTr="00834DE6">
        <w:trPr>
          <w:trHeight w:val="474"/>
        </w:trPr>
        <w:tc>
          <w:tcPr>
            <w:tcW w:w="709" w:type="dxa"/>
            <w:tcBorders>
              <w:top w:val="nil"/>
              <w:left w:val="nil"/>
              <w:bottom w:val="nil"/>
              <w:right w:val="nil"/>
            </w:tcBorders>
            <w:vAlign w:val="center"/>
          </w:tcPr>
          <w:p w14:paraId="02B46517"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5D96C7C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7C7ACC0A"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0DF2A162"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3025E8EC"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96561AE"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01610FAE"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43717CD1" w14:textId="77777777" w:rsidTr="00834DE6">
        <w:trPr>
          <w:trHeight w:val="474"/>
        </w:trPr>
        <w:tc>
          <w:tcPr>
            <w:tcW w:w="709" w:type="dxa"/>
            <w:tcBorders>
              <w:top w:val="nil"/>
              <w:left w:val="nil"/>
              <w:bottom w:val="single" w:sz="4" w:space="0" w:color="auto"/>
              <w:right w:val="nil"/>
            </w:tcBorders>
            <w:vAlign w:val="center"/>
          </w:tcPr>
          <w:p w14:paraId="270B9092"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1B5F9F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3D43CA91"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CBEFD9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7613B25E"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6CAEAD9E"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04476EC7" w14:textId="77777777" w:rsidR="00834DE6" w:rsidRPr="00046324" w:rsidRDefault="00834DE6" w:rsidP="00786F40">
            <w:pPr>
              <w:pStyle w:val="JobDetails"/>
              <w:tabs>
                <w:tab w:val="num" w:pos="454"/>
              </w:tabs>
              <w:spacing w:before="120" w:after="120"/>
              <w:rPr>
                <w:rFonts w:ascii="Arial" w:hAnsi="Arial" w:cs="Arial"/>
                <w:szCs w:val="22"/>
              </w:rPr>
            </w:pPr>
          </w:p>
        </w:tc>
      </w:tr>
    </w:tbl>
    <w:p w14:paraId="73CE446D" w14:textId="77777777" w:rsidR="00D84FEC" w:rsidRDefault="00D84FEC" w:rsidP="00834DE6"/>
    <w:sectPr w:rsidR="00D84FEC" w:rsidSect="00451996">
      <w:headerReference w:type="even" r:id="rId10"/>
      <w:headerReference w:type="default" r:id="rId11"/>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0F3B9" w14:textId="77777777" w:rsidR="001F3BFE" w:rsidRDefault="001F3BFE">
      <w:r>
        <w:separator/>
      </w:r>
    </w:p>
  </w:endnote>
  <w:endnote w:type="continuationSeparator" w:id="0">
    <w:p w14:paraId="6E6F59EA" w14:textId="77777777" w:rsidR="001F3BFE" w:rsidRDefault="001F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Malgun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8CA9A" w14:textId="77777777" w:rsidR="001F3BFE" w:rsidRDefault="001F3BFE">
      <w:r>
        <w:separator/>
      </w:r>
    </w:p>
  </w:footnote>
  <w:footnote w:type="continuationSeparator" w:id="0">
    <w:p w14:paraId="1E5CCD22" w14:textId="77777777" w:rsidR="001F3BFE" w:rsidRDefault="001F3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BD12A" w14:textId="77777777" w:rsidR="009E3341" w:rsidRDefault="00591153">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54A3F027"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E27F" w14:textId="77777777" w:rsidR="009E3341" w:rsidRDefault="004B0C5F">
    <w:pPr>
      <w:pStyle w:val="Header"/>
    </w:pPr>
    <w:r w:rsidRPr="004B0C5F">
      <w:rPr>
        <w:noProof/>
        <w:lang w:eastAsia="en-GB"/>
      </w:rPr>
      <w:drawing>
        <wp:inline distT="0" distB="0" distL="0" distR="0" wp14:anchorId="6080C390" wp14:editId="46DB6020">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6DCDFE72" w14:textId="77777777" w:rsidR="009E3341" w:rsidRDefault="009E3341">
    <w:pPr>
      <w:pStyle w:val="Header"/>
    </w:pPr>
  </w:p>
  <w:p w14:paraId="12A7533A" w14:textId="77777777" w:rsidR="009E3341" w:rsidRDefault="009E3341">
    <w:pPr>
      <w:pStyle w:val="Header"/>
      <w:rPr>
        <w:b/>
        <w:bCs/>
        <w:sz w:val="32"/>
      </w:rPr>
    </w:pPr>
    <w:r>
      <w:rPr>
        <w:b/>
        <w:bCs/>
        <w:sz w:val="32"/>
      </w:rPr>
      <w:t>Job Description</w:t>
    </w:r>
  </w:p>
  <w:p w14:paraId="38309CA1" w14:textId="77777777"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66424DB"/>
    <w:multiLevelType w:val="hybridMultilevel"/>
    <w:tmpl w:val="5F6658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0DD3FA0"/>
    <w:multiLevelType w:val="hybridMultilevel"/>
    <w:tmpl w:val="438CE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5" w15:restartNumberingAfterBreak="0">
    <w:nsid w:val="346F388A"/>
    <w:multiLevelType w:val="hybridMultilevel"/>
    <w:tmpl w:val="19C4C4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8"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0"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8DB6AED"/>
    <w:multiLevelType w:val="hybridMultilevel"/>
    <w:tmpl w:val="8586D622"/>
    <w:lvl w:ilvl="0" w:tplc="E056DA0E">
      <w:start w:val="1"/>
      <w:numFmt w:val="bullet"/>
      <w:lvlText w:val=""/>
      <w:lvlJc w:val="left"/>
      <w:pPr>
        <w:ind w:left="360" w:hanging="360"/>
      </w:pPr>
      <w:rPr>
        <w:rFonts w:ascii="Symbol" w:hAnsi="Symbol" w:hint="default"/>
        <w:u w:color="C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272332"/>
    <w:multiLevelType w:val="hybridMultilevel"/>
    <w:tmpl w:val="E2568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9C152C"/>
    <w:multiLevelType w:val="hybridMultilevel"/>
    <w:tmpl w:val="D7F2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3D589A"/>
    <w:multiLevelType w:val="hybridMultilevel"/>
    <w:tmpl w:val="A1689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2"/>
  </w:num>
  <w:num w:numId="5">
    <w:abstractNumId w:val="10"/>
  </w:num>
  <w:num w:numId="6">
    <w:abstractNumId w:val="16"/>
  </w:num>
  <w:num w:numId="7">
    <w:abstractNumId w:val="0"/>
  </w:num>
  <w:num w:numId="8">
    <w:abstractNumId w:val="8"/>
  </w:num>
  <w:num w:numId="9">
    <w:abstractNumId w:val="9"/>
  </w:num>
  <w:num w:numId="10">
    <w:abstractNumId w:val="12"/>
  </w:num>
  <w:num w:numId="11">
    <w:abstractNumId w:val="11"/>
  </w:num>
  <w:num w:numId="12">
    <w:abstractNumId w:val="1"/>
  </w:num>
  <w:num w:numId="13">
    <w:abstractNumId w:val="5"/>
  </w:num>
  <w:num w:numId="14">
    <w:abstractNumId w:val="1"/>
  </w:num>
  <w:num w:numId="15">
    <w:abstractNumId w:val="13"/>
  </w:num>
  <w:num w:numId="16">
    <w:abstractNumId w:val="3"/>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7F84"/>
    <w:rsid w:val="000718EC"/>
    <w:rsid w:val="000A5451"/>
    <w:rsid w:val="000B0E70"/>
    <w:rsid w:val="000D5C4C"/>
    <w:rsid w:val="001F19A9"/>
    <w:rsid w:val="001F3BE4"/>
    <w:rsid w:val="001F3BFE"/>
    <w:rsid w:val="00224449"/>
    <w:rsid w:val="00251073"/>
    <w:rsid w:val="00276134"/>
    <w:rsid w:val="002918DE"/>
    <w:rsid w:val="00294BFB"/>
    <w:rsid w:val="002A5F67"/>
    <w:rsid w:val="002A7F2C"/>
    <w:rsid w:val="002C7279"/>
    <w:rsid w:val="00320749"/>
    <w:rsid w:val="00322A84"/>
    <w:rsid w:val="00373A9A"/>
    <w:rsid w:val="00374E68"/>
    <w:rsid w:val="004006DA"/>
    <w:rsid w:val="00404993"/>
    <w:rsid w:val="00406400"/>
    <w:rsid w:val="00440313"/>
    <w:rsid w:val="00451996"/>
    <w:rsid w:val="004540EB"/>
    <w:rsid w:val="004745E3"/>
    <w:rsid w:val="004950C6"/>
    <w:rsid w:val="004B0C5F"/>
    <w:rsid w:val="004E6D38"/>
    <w:rsid w:val="004F7E88"/>
    <w:rsid w:val="00527DE1"/>
    <w:rsid w:val="005576E8"/>
    <w:rsid w:val="005903EA"/>
    <w:rsid w:val="00591153"/>
    <w:rsid w:val="005D57B8"/>
    <w:rsid w:val="006132AF"/>
    <w:rsid w:val="00626E01"/>
    <w:rsid w:val="00675296"/>
    <w:rsid w:val="006931A5"/>
    <w:rsid w:val="006D118E"/>
    <w:rsid w:val="00745F30"/>
    <w:rsid w:val="007749BB"/>
    <w:rsid w:val="00786F40"/>
    <w:rsid w:val="0079548B"/>
    <w:rsid w:val="00834DE6"/>
    <w:rsid w:val="00850313"/>
    <w:rsid w:val="008C1C4E"/>
    <w:rsid w:val="008E6DDB"/>
    <w:rsid w:val="0090145D"/>
    <w:rsid w:val="009031A2"/>
    <w:rsid w:val="00982051"/>
    <w:rsid w:val="00995F85"/>
    <w:rsid w:val="009B249D"/>
    <w:rsid w:val="009E14D2"/>
    <w:rsid w:val="009E2A0D"/>
    <w:rsid w:val="009E3341"/>
    <w:rsid w:val="00A24231"/>
    <w:rsid w:val="00A259D2"/>
    <w:rsid w:val="00A41464"/>
    <w:rsid w:val="00A82F07"/>
    <w:rsid w:val="00AD1BCC"/>
    <w:rsid w:val="00AF05DE"/>
    <w:rsid w:val="00AF50F7"/>
    <w:rsid w:val="00B1706A"/>
    <w:rsid w:val="00B47F19"/>
    <w:rsid w:val="00B551E3"/>
    <w:rsid w:val="00BA0F90"/>
    <w:rsid w:val="00BD4042"/>
    <w:rsid w:val="00C470D9"/>
    <w:rsid w:val="00C74506"/>
    <w:rsid w:val="00D14BB9"/>
    <w:rsid w:val="00D324EA"/>
    <w:rsid w:val="00D64F34"/>
    <w:rsid w:val="00D734FB"/>
    <w:rsid w:val="00D8318A"/>
    <w:rsid w:val="00D84FEC"/>
    <w:rsid w:val="00DA21E1"/>
    <w:rsid w:val="00DD0735"/>
    <w:rsid w:val="00DD5ED1"/>
    <w:rsid w:val="00DD771F"/>
    <w:rsid w:val="00DF2346"/>
    <w:rsid w:val="00E2264F"/>
    <w:rsid w:val="00E66B02"/>
    <w:rsid w:val="00E7079C"/>
    <w:rsid w:val="00EE0867"/>
    <w:rsid w:val="00F049B7"/>
    <w:rsid w:val="00F44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298C22"/>
  <w15:docId w15:val="{AB65ED3A-2227-421C-8253-4F4DD669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 w:type="paragraph" w:styleId="BodyText">
    <w:name w:val="Body Text"/>
    <w:basedOn w:val="Normal"/>
    <w:link w:val="BodyTextChar"/>
    <w:semiHidden/>
    <w:unhideWhenUsed/>
    <w:rsid w:val="006931A5"/>
    <w:pPr>
      <w:suppressLineNumbers/>
      <w:tabs>
        <w:tab w:val="left" w:pos="680"/>
        <w:tab w:val="right" w:pos="9412"/>
      </w:tabs>
      <w:suppressAutoHyphens/>
      <w:spacing w:after="240" w:line="280" w:lineRule="atLeast"/>
    </w:pPr>
    <w:rPr>
      <w:rFonts w:ascii="Times New Roman" w:hAnsi="Times New Roman"/>
      <w:sz w:val="24"/>
      <w:lang w:eastAsia="en-GB"/>
    </w:rPr>
  </w:style>
  <w:style w:type="character" w:customStyle="1" w:styleId="BodyTextChar">
    <w:name w:val="Body Text Char"/>
    <w:basedOn w:val="DefaultParagraphFont"/>
    <w:link w:val="BodyText"/>
    <w:semiHidden/>
    <w:rsid w:val="006931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2904">
      <w:bodyDiv w:val="1"/>
      <w:marLeft w:val="0"/>
      <w:marRight w:val="0"/>
      <w:marTop w:val="0"/>
      <w:marBottom w:val="0"/>
      <w:divBdr>
        <w:top w:val="none" w:sz="0" w:space="0" w:color="auto"/>
        <w:left w:val="none" w:sz="0" w:space="0" w:color="auto"/>
        <w:bottom w:val="none" w:sz="0" w:space="0" w:color="auto"/>
        <w:right w:val="none" w:sz="0" w:space="0" w:color="auto"/>
      </w:divBdr>
    </w:div>
    <w:div w:id="89203305">
      <w:bodyDiv w:val="1"/>
      <w:marLeft w:val="0"/>
      <w:marRight w:val="0"/>
      <w:marTop w:val="0"/>
      <w:marBottom w:val="0"/>
      <w:divBdr>
        <w:top w:val="none" w:sz="0" w:space="0" w:color="auto"/>
        <w:left w:val="none" w:sz="0" w:space="0" w:color="auto"/>
        <w:bottom w:val="none" w:sz="0" w:space="0" w:color="auto"/>
        <w:right w:val="none" w:sz="0" w:space="0" w:color="auto"/>
      </w:divBdr>
    </w:div>
    <w:div w:id="145048632">
      <w:bodyDiv w:val="1"/>
      <w:marLeft w:val="0"/>
      <w:marRight w:val="0"/>
      <w:marTop w:val="0"/>
      <w:marBottom w:val="0"/>
      <w:divBdr>
        <w:top w:val="none" w:sz="0" w:space="0" w:color="auto"/>
        <w:left w:val="none" w:sz="0" w:space="0" w:color="auto"/>
        <w:bottom w:val="none" w:sz="0" w:space="0" w:color="auto"/>
        <w:right w:val="none" w:sz="0" w:space="0" w:color="auto"/>
      </w:divBdr>
    </w:div>
    <w:div w:id="477188947">
      <w:bodyDiv w:val="1"/>
      <w:marLeft w:val="0"/>
      <w:marRight w:val="0"/>
      <w:marTop w:val="0"/>
      <w:marBottom w:val="0"/>
      <w:divBdr>
        <w:top w:val="none" w:sz="0" w:space="0" w:color="auto"/>
        <w:left w:val="none" w:sz="0" w:space="0" w:color="auto"/>
        <w:bottom w:val="none" w:sz="0" w:space="0" w:color="auto"/>
        <w:right w:val="none" w:sz="0" w:space="0" w:color="auto"/>
      </w:divBdr>
    </w:div>
    <w:div w:id="518080623">
      <w:bodyDiv w:val="1"/>
      <w:marLeft w:val="0"/>
      <w:marRight w:val="0"/>
      <w:marTop w:val="0"/>
      <w:marBottom w:val="0"/>
      <w:divBdr>
        <w:top w:val="none" w:sz="0" w:space="0" w:color="auto"/>
        <w:left w:val="none" w:sz="0" w:space="0" w:color="auto"/>
        <w:bottom w:val="none" w:sz="0" w:space="0" w:color="auto"/>
        <w:right w:val="none" w:sz="0" w:space="0" w:color="auto"/>
      </w:divBdr>
    </w:div>
    <w:div w:id="560603981">
      <w:bodyDiv w:val="1"/>
      <w:marLeft w:val="0"/>
      <w:marRight w:val="0"/>
      <w:marTop w:val="0"/>
      <w:marBottom w:val="0"/>
      <w:divBdr>
        <w:top w:val="none" w:sz="0" w:space="0" w:color="auto"/>
        <w:left w:val="none" w:sz="0" w:space="0" w:color="auto"/>
        <w:bottom w:val="none" w:sz="0" w:space="0" w:color="auto"/>
        <w:right w:val="none" w:sz="0" w:space="0" w:color="auto"/>
      </w:divBdr>
    </w:div>
    <w:div w:id="1498030609">
      <w:bodyDiv w:val="1"/>
      <w:marLeft w:val="0"/>
      <w:marRight w:val="0"/>
      <w:marTop w:val="0"/>
      <w:marBottom w:val="0"/>
      <w:divBdr>
        <w:top w:val="none" w:sz="0" w:space="0" w:color="auto"/>
        <w:left w:val="none" w:sz="0" w:space="0" w:color="auto"/>
        <w:bottom w:val="none" w:sz="0" w:space="0" w:color="auto"/>
        <w:right w:val="none" w:sz="0" w:space="0" w:color="auto"/>
      </w:divBdr>
    </w:div>
    <w:div w:id="1603147160">
      <w:bodyDiv w:val="1"/>
      <w:marLeft w:val="0"/>
      <w:marRight w:val="0"/>
      <w:marTop w:val="0"/>
      <w:marBottom w:val="0"/>
      <w:divBdr>
        <w:top w:val="none" w:sz="0" w:space="0" w:color="auto"/>
        <w:left w:val="none" w:sz="0" w:space="0" w:color="auto"/>
        <w:bottom w:val="none" w:sz="0" w:space="0" w:color="auto"/>
        <w:right w:val="none" w:sz="0" w:space="0" w:color="auto"/>
      </w:divBdr>
    </w:div>
    <w:div w:id="209100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1135</Words>
  <Characters>6587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Hayler, Paul</cp:lastModifiedBy>
  <cp:revision>2</cp:revision>
  <cp:lastPrinted>2008-08-15T08:11:00Z</cp:lastPrinted>
  <dcterms:created xsi:type="dcterms:W3CDTF">2022-01-11T13:16:00Z</dcterms:created>
  <dcterms:modified xsi:type="dcterms:W3CDTF">2022-01-11T13:16:00Z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