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5D023D32" w14:textId="77777777" w:rsidTr="32FF05E5">
        <w:tc>
          <w:tcPr>
            <w:tcW w:w="709" w:type="dxa"/>
            <w:tcBorders>
              <w:top w:val="single" w:sz="4" w:space="0" w:color="auto"/>
            </w:tcBorders>
          </w:tcPr>
          <w:p w14:paraId="41EFB7C2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469524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785A46F" w14:textId="77777777" w:rsidR="00D84FEC" w:rsidRDefault="00D84FEC">
            <w:pPr>
              <w:rPr>
                <w:b/>
              </w:rPr>
            </w:pPr>
          </w:p>
        </w:tc>
      </w:tr>
      <w:tr w:rsidR="006E2BC6" w14:paraId="24E84D82" w14:textId="77777777" w:rsidTr="32FF05E5">
        <w:tc>
          <w:tcPr>
            <w:tcW w:w="709" w:type="dxa"/>
          </w:tcPr>
          <w:p w14:paraId="39F27F35" w14:textId="77777777" w:rsidR="006E2BC6" w:rsidRDefault="006E2BC6"/>
        </w:tc>
        <w:tc>
          <w:tcPr>
            <w:tcW w:w="2127" w:type="dxa"/>
          </w:tcPr>
          <w:p w14:paraId="2706D824" w14:textId="77777777" w:rsidR="006E2BC6" w:rsidRDefault="006E2BC6" w:rsidP="00197902">
            <w:r>
              <w:t>Job Title:</w:t>
            </w:r>
          </w:p>
        </w:tc>
        <w:tc>
          <w:tcPr>
            <w:tcW w:w="2268" w:type="dxa"/>
          </w:tcPr>
          <w:p w14:paraId="4C9EA648" w14:textId="6065E01A" w:rsidR="006E2BC6" w:rsidRDefault="00B01ADF" w:rsidP="00197902">
            <w:r>
              <w:t xml:space="preserve">Service Quality Regime </w:t>
            </w:r>
            <w:r w:rsidR="006E2BC6">
              <w:t>Project Manager</w:t>
            </w:r>
          </w:p>
          <w:p w14:paraId="7D5E03C0" w14:textId="77777777" w:rsidR="006E2BC6" w:rsidRDefault="006E2BC6" w:rsidP="00197902"/>
        </w:tc>
        <w:tc>
          <w:tcPr>
            <w:tcW w:w="1417" w:type="dxa"/>
          </w:tcPr>
          <w:p w14:paraId="1AC2D6A9" w14:textId="77777777" w:rsidR="006E2BC6" w:rsidRDefault="006E2BC6" w:rsidP="00197902">
            <w:r>
              <w:t>Function:</w:t>
            </w:r>
          </w:p>
        </w:tc>
        <w:tc>
          <w:tcPr>
            <w:tcW w:w="3544" w:type="dxa"/>
          </w:tcPr>
          <w:p w14:paraId="3FB1D940" w14:textId="46401BD9" w:rsidR="006E2BC6" w:rsidRDefault="00B01ADF" w:rsidP="00197902">
            <w:r>
              <w:t>Commercial</w:t>
            </w:r>
          </w:p>
        </w:tc>
      </w:tr>
      <w:tr w:rsidR="006E2BC6" w14:paraId="322E1EE0" w14:textId="77777777" w:rsidTr="32FF05E5">
        <w:tc>
          <w:tcPr>
            <w:tcW w:w="709" w:type="dxa"/>
          </w:tcPr>
          <w:p w14:paraId="7EF24538" w14:textId="77777777" w:rsidR="006E2BC6" w:rsidRDefault="006E2BC6"/>
        </w:tc>
        <w:tc>
          <w:tcPr>
            <w:tcW w:w="2127" w:type="dxa"/>
          </w:tcPr>
          <w:p w14:paraId="2F56831C" w14:textId="77777777" w:rsidR="006E2BC6" w:rsidRDefault="006E2BC6" w:rsidP="00197902">
            <w:r>
              <w:t>Location:</w:t>
            </w:r>
          </w:p>
        </w:tc>
        <w:tc>
          <w:tcPr>
            <w:tcW w:w="2268" w:type="dxa"/>
          </w:tcPr>
          <w:p w14:paraId="24F09620" w14:textId="29326CCA" w:rsidR="006E2BC6" w:rsidRDefault="000A3FC8" w:rsidP="00197902">
            <w:r>
              <w:t>4 More London</w:t>
            </w:r>
          </w:p>
          <w:p w14:paraId="3CBC1202" w14:textId="77777777" w:rsidR="006E2BC6" w:rsidRDefault="006E2BC6" w:rsidP="00197902"/>
        </w:tc>
        <w:tc>
          <w:tcPr>
            <w:tcW w:w="1417" w:type="dxa"/>
          </w:tcPr>
          <w:p w14:paraId="160B9C0A" w14:textId="77777777" w:rsidR="006E2BC6" w:rsidRDefault="006E2BC6" w:rsidP="00197902">
            <w:r>
              <w:t>Unique Post Number:</w:t>
            </w:r>
          </w:p>
          <w:p w14:paraId="566DDFC8" w14:textId="77777777" w:rsidR="006E2BC6" w:rsidRDefault="006E2BC6" w:rsidP="00197902"/>
        </w:tc>
        <w:tc>
          <w:tcPr>
            <w:tcW w:w="3544" w:type="dxa"/>
          </w:tcPr>
          <w:p w14:paraId="502EE5AE" w14:textId="259BB36D" w:rsidR="006E2BC6" w:rsidRDefault="00CA15C0" w:rsidP="00197902">
            <w:r>
              <w:t>FIXED TERM CONTRACT</w:t>
            </w:r>
          </w:p>
        </w:tc>
      </w:tr>
      <w:tr w:rsidR="006E2BC6" w14:paraId="082DF580" w14:textId="77777777" w:rsidTr="32FF05E5">
        <w:tc>
          <w:tcPr>
            <w:tcW w:w="709" w:type="dxa"/>
          </w:tcPr>
          <w:p w14:paraId="2E6348F9" w14:textId="77777777" w:rsidR="006E2BC6" w:rsidRDefault="006E2BC6"/>
        </w:tc>
        <w:tc>
          <w:tcPr>
            <w:tcW w:w="2127" w:type="dxa"/>
          </w:tcPr>
          <w:p w14:paraId="31F34AE1" w14:textId="77777777" w:rsidR="006E2BC6" w:rsidRDefault="006E2BC6" w:rsidP="00197902">
            <w:r>
              <w:t>Reports To:</w:t>
            </w:r>
          </w:p>
        </w:tc>
        <w:tc>
          <w:tcPr>
            <w:tcW w:w="2268" w:type="dxa"/>
          </w:tcPr>
          <w:p w14:paraId="5D8C6C15" w14:textId="68A18495" w:rsidR="006E2BC6" w:rsidRDefault="00CA15C0" w:rsidP="00197902">
            <w:r>
              <w:t xml:space="preserve">SQR </w:t>
            </w:r>
            <w:r w:rsidR="00EE6FED">
              <w:t>Programme Manager</w:t>
            </w:r>
          </w:p>
          <w:p w14:paraId="6F1B535E" w14:textId="77777777" w:rsidR="006E2BC6" w:rsidRDefault="006E2BC6" w:rsidP="00197902"/>
        </w:tc>
        <w:tc>
          <w:tcPr>
            <w:tcW w:w="1417" w:type="dxa"/>
          </w:tcPr>
          <w:p w14:paraId="065A3304" w14:textId="77777777" w:rsidR="006E2BC6" w:rsidRDefault="006E2BC6" w:rsidP="00197902">
            <w:r>
              <w:t>Grade:</w:t>
            </w:r>
          </w:p>
        </w:tc>
        <w:tc>
          <w:tcPr>
            <w:tcW w:w="3544" w:type="dxa"/>
          </w:tcPr>
          <w:p w14:paraId="4D63C94A" w14:textId="5A56CA1D" w:rsidR="006E2BC6" w:rsidRDefault="006E2BC6" w:rsidP="00197902"/>
        </w:tc>
      </w:tr>
      <w:tr w:rsidR="00D84FEC" w14:paraId="2374D3A1" w14:textId="77777777" w:rsidTr="32FF05E5">
        <w:tc>
          <w:tcPr>
            <w:tcW w:w="709" w:type="dxa"/>
            <w:tcBorders>
              <w:top w:val="single" w:sz="4" w:space="0" w:color="auto"/>
            </w:tcBorders>
          </w:tcPr>
          <w:p w14:paraId="662FEC44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5787D27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14A54F9" w14:textId="77777777" w:rsidR="003B5561" w:rsidRDefault="003B5561">
            <w:pPr>
              <w:rPr>
                <w:b/>
              </w:rPr>
            </w:pPr>
          </w:p>
          <w:p w14:paraId="10A19F9C" w14:textId="4B61FB9D" w:rsidR="00D84FEC" w:rsidRDefault="003B5561">
            <w:pPr>
              <w:rPr>
                <w:b/>
              </w:rPr>
            </w:pPr>
            <w:r w:rsidRPr="00574527">
              <w:rPr>
                <w:bCs/>
              </w:rPr>
              <w:t xml:space="preserve">Southeastern’s Service Quality Regime (SQR) monitors the service we provide on board of our trains and at our stations, through a mixture of mystery shopping and auditing, which measures key aspects of facilities and customer service. This helps identify areas of </w:t>
            </w:r>
            <w:r>
              <w:rPr>
                <w:bCs/>
              </w:rPr>
              <w:t>opportunity</w:t>
            </w:r>
            <w:r w:rsidRPr="00574527">
              <w:rPr>
                <w:bCs/>
              </w:rPr>
              <w:t xml:space="preserve"> and to improve the overall experience at Southeastern. This r</w:t>
            </w:r>
            <w:r>
              <w:rPr>
                <w:bCs/>
              </w:rPr>
              <w:t>ole will predominately focus on stations although involvement in onboard SQR projects from a knowledge and contribution perspective will be required.</w:t>
            </w:r>
          </w:p>
        </w:tc>
      </w:tr>
      <w:tr w:rsidR="00D84FEC" w14:paraId="6580B474" w14:textId="77777777" w:rsidTr="32FF05E5">
        <w:tc>
          <w:tcPr>
            <w:tcW w:w="709" w:type="dxa"/>
            <w:tcBorders>
              <w:bottom w:val="single" w:sz="4" w:space="0" w:color="auto"/>
            </w:tcBorders>
          </w:tcPr>
          <w:p w14:paraId="53E7848E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3D516D9" w14:textId="397CD17B" w:rsidR="006E2BC6" w:rsidRDefault="0027184A" w:rsidP="006E2BC6">
            <w:pPr>
              <w:rPr>
                <w:bCs/>
              </w:rPr>
            </w:pPr>
            <w:r>
              <w:rPr>
                <w:bCs/>
              </w:rPr>
              <w:t>The purpose of the job is to</w:t>
            </w:r>
            <w:r w:rsidR="001112B7">
              <w:rPr>
                <w:bCs/>
              </w:rPr>
              <w:t xml:space="preserve"> safely</w:t>
            </w:r>
            <w:r>
              <w:rPr>
                <w:bCs/>
              </w:rPr>
              <w:t xml:space="preserve"> </w:t>
            </w:r>
            <w:r w:rsidR="006D78E3">
              <w:rPr>
                <w:bCs/>
              </w:rPr>
              <w:t>lead</w:t>
            </w:r>
            <w:r w:rsidR="00A7193C">
              <w:rPr>
                <w:bCs/>
              </w:rPr>
              <w:t xml:space="preserve"> </w:t>
            </w:r>
            <w:r w:rsidR="006E2BC6">
              <w:rPr>
                <w:bCs/>
              </w:rPr>
              <w:t xml:space="preserve">the delivery </w:t>
            </w:r>
            <w:r w:rsidR="006E2BC6" w:rsidRPr="00217681">
              <w:rPr>
                <w:bCs/>
              </w:rPr>
              <w:t xml:space="preserve">of </w:t>
            </w:r>
            <w:r w:rsidR="002A5785">
              <w:rPr>
                <w:bCs/>
              </w:rPr>
              <w:t>SQR improvement initiatives</w:t>
            </w:r>
            <w:r w:rsidR="00EA534D">
              <w:rPr>
                <w:bCs/>
              </w:rPr>
              <w:t xml:space="preserve"> </w:t>
            </w:r>
            <w:r w:rsidR="00413D10" w:rsidRPr="00217681">
              <w:rPr>
                <w:bCs/>
              </w:rPr>
              <w:t>within the</w:t>
            </w:r>
            <w:r w:rsidR="002916B1">
              <w:rPr>
                <w:bCs/>
              </w:rPr>
              <w:t xml:space="preserve"> SQR functions</w:t>
            </w:r>
            <w:r w:rsidR="00413D10" w:rsidRPr="00217681">
              <w:rPr>
                <w:bCs/>
              </w:rPr>
              <w:t xml:space="preserve"> </w:t>
            </w:r>
            <w:r w:rsidR="00EA534D">
              <w:rPr>
                <w:bCs/>
              </w:rPr>
              <w:t>Commercial department</w:t>
            </w:r>
            <w:r w:rsidR="00E715DB">
              <w:rPr>
                <w:bCs/>
              </w:rPr>
              <w:t>.</w:t>
            </w:r>
            <w:r w:rsidR="00413D10" w:rsidRPr="00217681">
              <w:rPr>
                <w:bCs/>
              </w:rPr>
              <w:t xml:space="preserve"> </w:t>
            </w:r>
            <w:r w:rsidR="006C2AF4" w:rsidRPr="00217681">
              <w:rPr>
                <w:bCs/>
              </w:rPr>
              <w:t xml:space="preserve">The Project Manager will lead </w:t>
            </w:r>
            <w:r w:rsidR="00E715DB">
              <w:rPr>
                <w:bCs/>
              </w:rPr>
              <w:t>simultaneous p</w:t>
            </w:r>
            <w:r w:rsidR="00B5279D" w:rsidRPr="00217681">
              <w:rPr>
                <w:bCs/>
              </w:rPr>
              <w:t>roject</w:t>
            </w:r>
            <w:r w:rsidR="00E715DB">
              <w:rPr>
                <w:bCs/>
              </w:rPr>
              <w:t>s</w:t>
            </w:r>
            <w:r w:rsidR="00B5279D" w:rsidRPr="00217681">
              <w:rPr>
                <w:bCs/>
              </w:rPr>
              <w:t xml:space="preserve"> through </w:t>
            </w:r>
            <w:r w:rsidR="00307F42">
              <w:rPr>
                <w:bCs/>
              </w:rPr>
              <w:t xml:space="preserve">to completion and get involved in idea </w:t>
            </w:r>
            <w:r w:rsidR="00CA15C0">
              <w:rPr>
                <w:bCs/>
              </w:rPr>
              <w:t>generation</w:t>
            </w:r>
            <w:r w:rsidR="00307F42">
              <w:rPr>
                <w:bCs/>
              </w:rPr>
              <w:t xml:space="preserve">. </w:t>
            </w:r>
            <w:r w:rsidR="004A2514">
              <w:rPr>
                <w:bCs/>
              </w:rPr>
              <w:t>Responsibilities include</w:t>
            </w:r>
            <w:r w:rsidR="000501A9">
              <w:rPr>
                <w:bCs/>
              </w:rPr>
              <w:t xml:space="preserve"> resource pla</w:t>
            </w:r>
            <w:r w:rsidR="00D21849" w:rsidRPr="00217681">
              <w:rPr>
                <w:bCs/>
              </w:rPr>
              <w:t>nning</w:t>
            </w:r>
            <w:r w:rsidR="00316271">
              <w:rPr>
                <w:bCs/>
              </w:rPr>
              <w:t>,</w:t>
            </w:r>
            <w:r w:rsidR="00D21849" w:rsidRPr="00217681">
              <w:rPr>
                <w:bCs/>
              </w:rPr>
              <w:t xml:space="preserve"> allocating tasks</w:t>
            </w:r>
            <w:r w:rsidR="003C5AD8" w:rsidRPr="00217681">
              <w:rPr>
                <w:bCs/>
              </w:rPr>
              <w:t xml:space="preserve"> and responsibilities</w:t>
            </w:r>
            <w:r w:rsidR="00D21849" w:rsidRPr="00217681">
              <w:rPr>
                <w:bCs/>
              </w:rPr>
              <w:t>, tracking</w:t>
            </w:r>
            <w:r w:rsidR="006E2BC6" w:rsidRPr="00217681">
              <w:rPr>
                <w:bCs/>
              </w:rPr>
              <w:t xml:space="preserve"> financials, </w:t>
            </w:r>
            <w:r w:rsidR="00D21849" w:rsidRPr="00217681">
              <w:rPr>
                <w:bCs/>
              </w:rPr>
              <w:t xml:space="preserve">managing </w:t>
            </w:r>
            <w:r w:rsidR="003C5AD8" w:rsidRPr="00217681">
              <w:rPr>
                <w:bCs/>
              </w:rPr>
              <w:t>the</w:t>
            </w:r>
            <w:r w:rsidR="00D21849" w:rsidRPr="00217681">
              <w:rPr>
                <w:bCs/>
              </w:rPr>
              <w:t xml:space="preserve"> schedule, </w:t>
            </w:r>
            <w:r w:rsidR="003C5AD8" w:rsidRPr="00217681">
              <w:rPr>
                <w:bCs/>
              </w:rPr>
              <w:t>monitoring and mitigating risks, and keep</w:t>
            </w:r>
            <w:r w:rsidR="005D4676" w:rsidRPr="00217681">
              <w:rPr>
                <w:bCs/>
              </w:rPr>
              <w:t xml:space="preserve">ing stakeholders up to date, </w:t>
            </w:r>
            <w:r w:rsidR="00217681" w:rsidRPr="00217681">
              <w:rPr>
                <w:bCs/>
              </w:rPr>
              <w:t>to deliver the project successfully.</w:t>
            </w:r>
          </w:p>
          <w:p w14:paraId="50DA65D0" w14:textId="77777777" w:rsidR="00D84FEC" w:rsidRDefault="00D84FEC">
            <w:pPr>
              <w:rPr>
                <w:b/>
              </w:rPr>
            </w:pPr>
          </w:p>
        </w:tc>
      </w:tr>
      <w:tr w:rsidR="00D84FEC" w14:paraId="43D6CA58" w14:textId="77777777" w:rsidTr="32FF05E5">
        <w:tc>
          <w:tcPr>
            <w:tcW w:w="709" w:type="dxa"/>
            <w:tcBorders>
              <w:top w:val="single" w:sz="4" w:space="0" w:color="auto"/>
              <w:bottom w:val="single" w:sz="4" w:space="0" w:color="1F497D" w:themeColor="text2"/>
            </w:tcBorders>
          </w:tcPr>
          <w:p w14:paraId="0FD50EB8" w14:textId="77777777" w:rsidR="00D84FEC" w:rsidRDefault="00D84FEC">
            <w:pPr>
              <w:pStyle w:val="Heading3"/>
            </w:pPr>
            <w:r>
              <w:lastRenderedPageBreak/>
              <w:t>C</w:t>
            </w:r>
          </w:p>
          <w:p w14:paraId="603F5FD4" w14:textId="77777777" w:rsidR="00C40D02" w:rsidRDefault="00C40D02" w:rsidP="002C7C24"/>
          <w:p w14:paraId="45877DA5" w14:textId="77777777" w:rsidR="002C7C24" w:rsidRDefault="002C7C24" w:rsidP="002C7C24">
            <w:r>
              <w:t>C1</w:t>
            </w:r>
          </w:p>
          <w:p w14:paraId="6B4ACD7A" w14:textId="77777777" w:rsidR="002C7C24" w:rsidRDefault="002C7C24" w:rsidP="002C7C24"/>
          <w:p w14:paraId="0E716593" w14:textId="77777777" w:rsidR="00C40D02" w:rsidRDefault="00C40D02" w:rsidP="002C7C24"/>
          <w:p w14:paraId="7479CC26" w14:textId="77777777" w:rsidR="002C7C24" w:rsidRDefault="002C7C24" w:rsidP="002C7C24">
            <w:r>
              <w:t>C2</w:t>
            </w:r>
          </w:p>
          <w:p w14:paraId="48EBA6C8" w14:textId="77777777" w:rsidR="002C7C24" w:rsidRDefault="002C7C24" w:rsidP="002C7C24"/>
          <w:p w14:paraId="6C4D58B3" w14:textId="77777777" w:rsidR="002C7C24" w:rsidRDefault="002C7C24" w:rsidP="002C7C24"/>
          <w:p w14:paraId="70578063" w14:textId="77777777" w:rsidR="002C7C24" w:rsidRDefault="002C7C24" w:rsidP="002C7C24">
            <w:r>
              <w:t>C3</w:t>
            </w:r>
          </w:p>
          <w:p w14:paraId="61C61CC9" w14:textId="77777777" w:rsidR="002C7C24" w:rsidRDefault="002C7C24" w:rsidP="002C7C24"/>
          <w:p w14:paraId="457E8158" w14:textId="77777777" w:rsidR="002C7C24" w:rsidRDefault="002C7C24" w:rsidP="002C7C24"/>
          <w:p w14:paraId="6FF11063" w14:textId="77777777" w:rsidR="002C7C24" w:rsidRDefault="002C7C24" w:rsidP="002C7C24">
            <w:r>
              <w:t>C4</w:t>
            </w:r>
          </w:p>
          <w:p w14:paraId="61B380AE" w14:textId="77777777" w:rsidR="002C7C24" w:rsidRDefault="002C7C24" w:rsidP="002C7C24"/>
          <w:p w14:paraId="7F3FCA4F" w14:textId="77777777" w:rsidR="002C7C24" w:rsidRDefault="002C7C24" w:rsidP="002C7C24"/>
          <w:p w14:paraId="16C8026E" w14:textId="77777777" w:rsidR="00F61AEB" w:rsidRDefault="00F61AEB" w:rsidP="002C7C24"/>
          <w:p w14:paraId="57A444F2" w14:textId="6FF4A0C1" w:rsidR="002C7C24" w:rsidRDefault="0005572A" w:rsidP="002C7C24">
            <w:r>
              <w:t>C5</w:t>
            </w:r>
          </w:p>
          <w:p w14:paraId="0D98691C" w14:textId="77777777" w:rsidR="00DD5A8D" w:rsidRDefault="00DD5A8D" w:rsidP="002C7C24"/>
          <w:p w14:paraId="7C9E66A7" w14:textId="77777777" w:rsidR="00DD5A8D" w:rsidRDefault="00DD5A8D" w:rsidP="002C7C24"/>
          <w:p w14:paraId="001E65BB" w14:textId="77777777" w:rsidR="00DD5A8D" w:rsidRDefault="00DD5A8D" w:rsidP="002C7C24"/>
          <w:p w14:paraId="7C3483A0" w14:textId="77777777" w:rsidR="00DD5A8D" w:rsidRDefault="00DD5A8D" w:rsidP="002C7C24">
            <w:r>
              <w:t>C6</w:t>
            </w:r>
          </w:p>
          <w:p w14:paraId="7B98F50E" w14:textId="77777777" w:rsidR="00DD5A8D" w:rsidRDefault="00DD5A8D" w:rsidP="002C7C24"/>
          <w:p w14:paraId="6F940297" w14:textId="77777777" w:rsidR="00DD5A8D" w:rsidRDefault="00DD5A8D" w:rsidP="002C7C24"/>
          <w:p w14:paraId="1F09469C" w14:textId="77777777" w:rsidR="00DD5A8D" w:rsidRDefault="00DD5A8D" w:rsidP="002C7C24"/>
          <w:p w14:paraId="7FE96180" w14:textId="77777777" w:rsidR="00DD5A8D" w:rsidRDefault="00DD5A8D" w:rsidP="002C7C24">
            <w:r>
              <w:t>C7</w:t>
            </w:r>
          </w:p>
          <w:p w14:paraId="55223A2C" w14:textId="77777777" w:rsidR="00433A65" w:rsidRDefault="00433A65" w:rsidP="002C7C24"/>
          <w:p w14:paraId="2004FEA1" w14:textId="77777777" w:rsidR="00C40D02" w:rsidRDefault="00C40D02" w:rsidP="002C7C24"/>
          <w:p w14:paraId="057E499F" w14:textId="77777777" w:rsidR="00433A65" w:rsidRDefault="00433A65" w:rsidP="002C7C24">
            <w:r>
              <w:t>C8</w:t>
            </w:r>
          </w:p>
          <w:p w14:paraId="64188CDC" w14:textId="77777777" w:rsidR="00433A65" w:rsidRDefault="00433A65" w:rsidP="002C7C24"/>
          <w:p w14:paraId="74FDA669" w14:textId="77777777" w:rsidR="00433A65" w:rsidRDefault="00433A65" w:rsidP="002C7C24"/>
          <w:p w14:paraId="301C762F" w14:textId="77777777" w:rsidR="00433A65" w:rsidRDefault="00433A65" w:rsidP="002C7C24"/>
          <w:p w14:paraId="308645D7" w14:textId="77777777" w:rsidR="00433A65" w:rsidRDefault="00433A65" w:rsidP="002C7C24">
            <w:r>
              <w:t>C9</w:t>
            </w:r>
          </w:p>
          <w:p w14:paraId="5DF82C2A" w14:textId="77777777" w:rsidR="00433A65" w:rsidRDefault="00433A65" w:rsidP="002C7C24"/>
          <w:p w14:paraId="4F111785" w14:textId="77777777" w:rsidR="00433A65" w:rsidRDefault="00433A65" w:rsidP="002C7C24"/>
          <w:p w14:paraId="4298BD3A" w14:textId="77777777" w:rsidR="00AC0385" w:rsidRDefault="00AC0385" w:rsidP="002C7C24"/>
          <w:p w14:paraId="48CFF3E2" w14:textId="77777777" w:rsidR="00AC0385" w:rsidRDefault="00AC0385" w:rsidP="002C7C24">
            <w:r>
              <w:t>C10</w:t>
            </w:r>
          </w:p>
          <w:p w14:paraId="34CCFD3D" w14:textId="77777777" w:rsidR="00AC0385" w:rsidRDefault="00AC0385" w:rsidP="002C7C24"/>
          <w:p w14:paraId="3066484C" w14:textId="77777777" w:rsidR="00AC0385" w:rsidRDefault="00AC0385" w:rsidP="002C7C24"/>
          <w:p w14:paraId="3AC6D2DD" w14:textId="77777777" w:rsidR="00AC0385" w:rsidRDefault="00AC0385" w:rsidP="002C7C24"/>
          <w:p w14:paraId="381D0414" w14:textId="77777777" w:rsidR="00AC0385" w:rsidRDefault="00AC0385" w:rsidP="002C7C24">
            <w:r>
              <w:t>C11</w:t>
            </w:r>
          </w:p>
          <w:p w14:paraId="4BBF2AFD" w14:textId="77777777" w:rsidR="00AC0385" w:rsidRDefault="00AC0385" w:rsidP="002C7C24"/>
          <w:p w14:paraId="574C0F8A" w14:textId="77777777" w:rsidR="00AC0385" w:rsidRDefault="00AC0385" w:rsidP="002C7C24"/>
          <w:p w14:paraId="5BC7BEC2" w14:textId="77777777" w:rsidR="00AC0385" w:rsidRDefault="00AC0385" w:rsidP="002C7C24"/>
          <w:p w14:paraId="3FC377BB" w14:textId="77777777" w:rsidR="00AC0385" w:rsidRDefault="00AC0385" w:rsidP="002C7C24">
            <w:r>
              <w:t>C12</w:t>
            </w:r>
          </w:p>
          <w:p w14:paraId="15C7592D" w14:textId="77777777" w:rsidR="00AC0385" w:rsidRDefault="00AC0385" w:rsidP="002C7C24"/>
          <w:p w14:paraId="021114C2" w14:textId="77777777" w:rsidR="00AC0385" w:rsidRDefault="00AC0385" w:rsidP="002C7C24"/>
          <w:p w14:paraId="1597A275" w14:textId="7D6BF0EB" w:rsidR="00AC0385" w:rsidRPr="002C7C24" w:rsidRDefault="00AC0385" w:rsidP="002C7C24">
            <w:r>
              <w:t>C13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1F497D" w:themeColor="text2"/>
            </w:tcBorders>
          </w:tcPr>
          <w:p w14:paraId="75400D9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2B43C580" w14:textId="77777777" w:rsidR="003733A5" w:rsidRDefault="003733A5" w:rsidP="003733A5">
            <w:pPr>
              <w:rPr>
                <w:b/>
              </w:rPr>
            </w:pPr>
          </w:p>
          <w:p w14:paraId="4A88639A" w14:textId="351805BB" w:rsidR="00FA64C6" w:rsidRPr="00FA64C6" w:rsidRDefault="00FA64C6" w:rsidP="00FA64C6">
            <w:pPr>
              <w:rPr>
                <w:bCs/>
              </w:rPr>
            </w:pPr>
            <w:r w:rsidRPr="00FA64C6">
              <w:rPr>
                <w:bCs/>
              </w:rPr>
              <w:t xml:space="preserve">Responsible for the timely, cost effective and high quality delivery of </w:t>
            </w:r>
            <w:r w:rsidR="00316271">
              <w:rPr>
                <w:bCs/>
              </w:rPr>
              <w:t xml:space="preserve">SQR </w:t>
            </w:r>
            <w:r w:rsidRPr="00FA64C6">
              <w:rPr>
                <w:bCs/>
              </w:rPr>
              <w:t>projects</w:t>
            </w:r>
            <w:r w:rsidR="001A2EFB">
              <w:rPr>
                <w:bCs/>
              </w:rPr>
              <w:t xml:space="preserve"> to support the delivery of SQR benchmarks.</w:t>
            </w:r>
            <w:r w:rsidR="00316271">
              <w:rPr>
                <w:bCs/>
              </w:rPr>
              <w:t>.</w:t>
            </w:r>
          </w:p>
          <w:p w14:paraId="6D61F7E3" w14:textId="77777777" w:rsidR="00FA64C6" w:rsidRPr="00FA64C6" w:rsidRDefault="00FA64C6" w:rsidP="00FA64C6">
            <w:pPr>
              <w:rPr>
                <w:bCs/>
              </w:rPr>
            </w:pPr>
          </w:p>
          <w:p w14:paraId="626FC3B6" w14:textId="5D69B620" w:rsidR="00FA64C6" w:rsidRPr="00FA64C6" w:rsidRDefault="00FA64C6" w:rsidP="00FA64C6">
            <w:pPr>
              <w:rPr>
                <w:bCs/>
              </w:rPr>
            </w:pPr>
            <w:r w:rsidRPr="00FA64C6">
              <w:rPr>
                <w:bCs/>
              </w:rPr>
              <w:t>Track and forecast all project costs</w:t>
            </w:r>
            <w:r w:rsidR="001A2EFB">
              <w:rPr>
                <w:bCs/>
              </w:rPr>
              <w:t xml:space="preserve"> and timelines</w:t>
            </w:r>
            <w:r w:rsidRPr="00FA64C6">
              <w:rPr>
                <w:bCs/>
              </w:rPr>
              <w:t>, ensuring the project stays on budget and delivers good value.</w:t>
            </w:r>
            <w:r w:rsidR="001A2EFB">
              <w:rPr>
                <w:bCs/>
              </w:rPr>
              <w:t xml:space="preserve"> Provide reports to stakeholders and line managers as required.</w:t>
            </w:r>
          </w:p>
          <w:p w14:paraId="74B40DE2" w14:textId="77777777" w:rsidR="00FA64C6" w:rsidRPr="00FA64C6" w:rsidRDefault="00FA64C6" w:rsidP="00FA64C6">
            <w:pPr>
              <w:rPr>
                <w:bCs/>
              </w:rPr>
            </w:pPr>
          </w:p>
          <w:p w14:paraId="3A857F1A" w14:textId="286147F7" w:rsidR="00FA64C6" w:rsidRPr="00FA64C6" w:rsidRDefault="00FA64C6" w:rsidP="00FA64C6">
            <w:pPr>
              <w:rPr>
                <w:bCs/>
              </w:rPr>
            </w:pPr>
            <w:r w:rsidRPr="00FA64C6">
              <w:rPr>
                <w:bCs/>
              </w:rPr>
              <w:t xml:space="preserve">Identify, monitor </w:t>
            </w:r>
            <w:r w:rsidR="001A2EFB" w:rsidRPr="00FA64C6">
              <w:rPr>
                <w:bCs/>
              </w:rPr>
              <w:t xml:space="preserve">and </w:t>
            </w:r>
            <w:r w:rsidR="001A2EFB">
              <w:rPr>
                <w:bCs/>
              </w:rPr>
              <w:t xml:space="preserve">escalate </w:t>
            </w:r>
            <w:r w:rsidRPr="00FA64C6">
              <w:rPr>
                <w:bCs/>
              </w:rPr>
              <w:t>project risks</w:t>
            </w:r>
            <w:r w:rsidR="001A2EFB">
              <w:rPr>
                <w:bCs/>
              </w:rPr>
              <w:t xml:space="preserve"> proposing or seeking timely mitigation plans from SME. Hold</w:t>
            </w:r>
            <w:r w:rsidRPr="00FA64C6">
              <w:rPr>
                <w:bCs/>
              </w:rPr>
              <w:t xml:space="preserve"> regular risk reviews with stakeholders and maintaining a project risk register</w:t>
            </w:r>
            <w:r w:rsidR="00C40D02">
              <w:rPr>
                <w:bCs/>
              </w:rPr>
              <w:t>.</w:t>
            </w:r>
          </w:p>
          <w:p w14:paraId="2E69E6C8" w14:textId="77777777" w:rsidR="00FA64C6" w:rsidRPr="00FA64C6" w:rsidRDefault="00FA64C6" w:rsidP="00FA64C6">
            <w:pPr>
              <w:rPr>
                <w:bCs/>
              </w:rPr>
            </w:pPr>
          </w:p>
          <w:p w14:paraId="2FC7546F" w14:textId="6EFCB690" w:rsidR="00FA64C6" w:rsidRPr="00FA64C6" w:rsidRDefault="00FA64C6" w:rsidP="00FA64C6">
            <w:pPr>
              <w:rPr>
                <w:bCs/>
              </w:rPr>
            </w:pPr>
            <w:r w:rsidRPr="00FA64C6">
              <w:rPr>
                <w:bCs/>
              </w:rPr>
              <w:t>Ensure projects are delivered safely and in line with any health, safety</w:t>
            </w:r>
            <w:r w:rsidR="00252CD3">
              <w:rPr>
                <w:bCs/>
              </w:rPr>
              <w:t xml:space="preserve">, </w:t>
            </w:r>
            <w:r w:rsidRPr="00FA64C6">
              <w:rPr>
                <w:bCs/>
              </w:rPr>
              <w:t xml:space="preserve">environmental </w:t>
            </w:r>
            <w:r w:rsidR="00252CD3">
              <w:rPr>
                <w:bCs/>
              </w:rPr>
              <w:t xml:space="preserve">and equality </w:t>
            </w:r>
            <w:r w:rsidR="00F61AEB">
              <w:rPr>
                <w:bCs/>
              </w:rPr>
              <w:t xml:space="preserve">laws and </w:t>
            </w:r>
            <w:r w:rsidRPr="00FA64C6">
              <w:rPr>
                <w:bCs/>
              </w:rPr>
              <w:t>regulation; promoting good safety culture and behaviour amongst all project members.</w:t>
            </w:r>
          </w:p>
          <w:p w14:paraId="0CFEEEA2" w14:textId="77777777" w:rsidR="00FA64C6" w:rsidRPr="00FA64C6" w:rsidRDefault="00FA64C6" w:rsidP="00FA64C6">
            <w:pPr>
              <w:rPr>
                <w:bCs/>
              </w:rPr>
            </w:pPr>
          </w:p>
          <w:p w14:paraId="2B157B32" w14:textId="77777777" w:rsidR="00FA64C6" w:rsidRPr="00FA64C6" w:rsidRDefault="00FA64C6" w:rsidP="00FA64C6">
            <w:pPr>
              <w:rPr>
                <w:bCs/>
              </w:rPr>
            </w:pPr>
            <w:r w:rsidRPr="00FA64C6">
              <w:rPr>
                <w:bCs/>
              </w:rPr>
              <w:t>Develop, own, maintain and track a project schedule, detailing the products, outcomes and decisions that will be delivered by whom and by when, and identifying the critical path, lifecycle phases and milestones.</w:t>
            </w:r>
          </w:p>
          <w:p w14:paraId="7223E56F" w14:textId="77777777" w:rsidR="00FA64C6" w:rsidRPr="00FA64C6" w:rsidRDefault="00FA64C6" w:rsidP="00FA64C6">
            <w:pPr>
              <w:rPr>
                <w:bCs/>
              </w:rPr>
            </w:pPr>
          </w:p>
          <w:p w14:paraId="6625BCF9" w14:textId="77777777" w:rsidR="00FA64C6" w:rsidRPr="00FA64C6" w:rsidRDefault="00FA64C6" w:rsidP="00FA64C6">
            <w:pPr>
              <w:rPr>
                <w:bCs/>
              </w:rPr>
            </w:pPr>
            <w:r w:rsidRPr="00FA64C6">
              <w:rPr>
                <w:bCs/>
              </w:rPr>
              <w:t xml:space="preserve">Identify and manage project stakeholders, promoting good communication and a collaborative working culture. Keep stakeholders up to date through project reports, and develop detailed communication and stakeholder plans where necessary.   </w:t>
            </w:r>
          </w:p>
          <w:p w14:paraId="50CF7ACB" w14:textId="77777777" w:rsidR="00FA64C6" w:rsidRPr="00FA64C6" w:rsidRDefault="00FA64C6" w:rsidP="00FA64C6">
            <w:pPr>
              <w:rPr>
                <w:bCs/>
              </w:rPr>
            </w:pPr>
          </w:p>
          <w:p w14:paraId="42A68B86" w14:textId="4F402BC9" w:rsidR="00FA64C6" w:rsidRDefault="00FA64C6" w:rsidP="00FA64C6">
            <w:pPr>
              <w:rPr>
                <w:bCs/>
              </w:rPr>
            </w:pPr>
            <w:r w:rsidRPr="00C64E3E">
              <w:rPr>
                <w:bCs/>
              </w:rPr>
              <w:t xml:space="preserve">Develop and document project scope and </w:t>
            </w:r>
            <w:r w:rsidRPr="000E1E06">
              <w:rPr>
                <w:bCs/>
                <w:rPrChange w:id="0" w:author="Owusu, Ernestina" w:date="2024-08-16T17:06:00Z" w16du:dateUtc="2024-08-16T16:06:00Z">
                  <w:rPr>
                    <w:bCs/>
                    <w:highlight w:val="yellow"/>
                  </w:rPr>
                </w:rPrChange>
              </w:rPr>
              <w:t>requirements</w:t>
            </w:r>
            <w:r w:rsidR="008C7BA0">
              <w:rPr>
                <w:bCs/>
              </w:rPr>
              <w:t xml:space="preserve"> </w:t>
            </w:r>
            <w:r w:rsidR="007E6164">
              <w:rPr>
                <w:bCs/>
              </w:rPr>
              <w:t>alongside</w:t>
            </w:r>
            <w:r w:rsidR="008C7BA0">
              <w:rPr>
                <w:bCs/>
              </w:rPr>
              <w:t xml:space="preserve"> internal functions and the DfT</w:t>
            </w:r>
            <w:r w:rsidR="00AE6423">
              <w:rPr>
                <w:bCs/>
              </w:rPr>
              <w:t>.</w:t>
            </w:r>
          </w:p>
          <w:p w14:paraId="7E0A1FFF" w14:textId="77777777" w:rsidR="00AE6423" w:rsidRDefault="00AE6423" w:rsidP="00FA64C6">
            <w:pPr>
              <w:rPr>
                <w:bCs/>
              </w:rPr>
            </w:pPr>
          </w:p>
          <w:p w14:paraId="670B0AE3" w14:textId="5B192758" w:rsidR="00C64E3E" w:rsidRDefault="00C64E3E" w:rsidP="00C64E3E">
            <w:r>
              <w:t>Assist with the creation of procurement documents alongside the procurement team to ensure infrastructure projects follow Southeastern</w:t>
            </w:r>
            <w:r w:rsidR="00C40D02">
              <w:t>’s</w:t>
            </w:r>
            <w:r>
              <w:t xml:space="preserve"> framework.</w:t>
            </w:r>
          </w:p>
          <w:p w14:paraId="642EB3EB" w14:textId="77777777" w:rsidR="00C64E3E" w:rsidRPr="00FA64C6" w:rsidRDefault="00C64E3E" w:rsidP="00FA64C6">
            <w:pPr>
              <w:rPr>
                <w:bCs/>
              </w:rPr>
            </w:pPr>
          </w:p>
          <w:p w14:paraId="0A435BFD" w14:textId="77777777" w:rsidR="00FA64C6" w:rsidRPr="00FA64C6" w:rsidRDefault="00FA64C6" w:rsidP="00FA64C6">
            <w:pPr>
              <w:rPr>
                <w:bCs/>
              </w:rPr>
            </w:pPr>
          </w:p>
          <w:p w14:paraId="552CB740" w14:textId="77777777" w:rsidR="00FA64C6" w:rsidRPr="00FA64C6" w:rsidRDefault="00FA64C6" w:rsidP="00FA64C6">
            <w:pPr>
              <w:rPr>
                <w:bCs/>
              </w:rPr>
            </w:pPr>
            <w:r w:rsidRPr="00FA64C6">
              <w:rPr>
                <w:bCs/>
              </w:rPr>
              <w:t xml:space="preserve">Manage the project throughout all stages of the lifecycle. Develop a clear delivery strategy, ensuring roles and responsibilities are made clear. Track progress of delivery through metrics and reports. </w:t>
            </w:r>
          </w:p>
          <w:p w14:paraId="2F7EF0E3" w14:textId="77777777" w:rsidR="00FA64C6" w:rsidRPr="00FA64C6" w:rsidRDefault="00FA64C6" w:rsidP="00FA64C6">
            <w:pPr>
              <w:rPr>
                <w:bCs/>
              </w:rPr>
            </w:pPr>
          </w:p>
          <w:p w14:paraId="56862617" w14:textId="61A04BD1" w:rsidR="00FA64C6" w:rsidRDefault="00FA64C6" w:rsidP="00FA64C6">
            <w:pPr>
              <w:rPr>
                <w:bCs/>
              </w:rPr>
            </w:pPr>
            <w:r w:rsidRPr="00FA64C6">
              <w:rPr>
                <w:bCs/>
              </w:rPr>
              <w:t xml:space="preserve">Track lessons learnt throughout the lifecycle, and incorporate lessons learnt from previous projects throughout key decisions. </w:t>
            </w:r>
          </w:p>
          <w:p w14:paraId="5F4ECDC9" w14:textId="77777777" w:rsidR="00AC0385" w:rsidRDefault="00AC0385" w:rsidP="00FA64C6">
            <w:pPr>
              <w:rPr>
                <w:bCs/>
              </w:rPr>
            </w:pPr>
          </w:p>
          <w:p w14:paraId="0A5A0AE6" w14:textId="77777777" w:rsidR="00AC0385" w:rsidRDefault="00AC0385" w:rsidP="00FA64C6">
            <w:pPr>
              <w:rPr>
                <w:bCs/>
              </w:rPr>
            </w:pPr>
          </w:p>
          <w:p w14:paraId="6BF6E2F3" w14:textId="77777777" w:rsidR="00AC0385" w:rsidRDefault="00AC0385" w:rsidP="00AC0385">
            <w:pPr>
              <w:rPr>
                <w:bCs/>
              </w:rPr>
            </w:pPr>
            <w:r w:rsidRPr="00FA64C6">
              <w:rPr>
                <w:bCs/>
              </w:rPr>
              <w:t>Adhere to Southeastern project governance processes as appropriate. Utilise configuration management of key project documentation through change control.</w:t>
            </w:r>
          </w:p>
          <w:p w14:paraId="549E7A68" w14:textId="77777777" w:rsidR="00AC0385" w:rsidRDefault="00AC0385" w:rsidP="00AC0385">
            <w:pPr>
              <w:rPr>
                <w:bCs/>
              </w:rPr>
            </w:pPr>
          </w:p>
          <w:p w14:paraId="305AEB94" w14:textId="77777777" w:rsidR="00AC0385" w:rsidRDefault="00AC0385" w:rsidP="00AC0385">
            <w:pPr>
              <w:rPr>
                <w:bCs/>
              </w:rPr>
            </w:pPr>
          </w:p>
          <w:p w14:paraId="551BE73A" w14:textId="0F2D26FD" w:rsidR="00AC0385" w:rsidRDefault="00AC0385" w:rsidP="00AC0385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FC426A">
              <w:rPr>
                <w:rFonts w:cs="Arial"/>
                <w:color w:val="000000"/>
                <w:szCs w:val="22"/>
                <w:lang w:eastAsia="en-GB"/>
              </w:rPr>
              <w:t>Manage external suppliers to the project, ensuring adherence to good procurement and supplier management processes, and control of contractors on Southeastern sites.</w:t>
            </w:r>
          </w:p>
          <w:p w14:paraId="68B119E6" w14:textId="77777777" w:rsidR="00AC0385" w:rsidRDefault="00AC0385" w:rsidP="00AC0385">
            <w:pPr>
              <w:rPr>
                <w:rFonts w:cs="Arial"/>
                <w:color w:val="000000"/>
                <w:szCs w:val="22"/>
                <w:lang w:eastAsia="en-GB"/>
              </w:rPr>
            </w:pPr>
          </w:p>
          <w:p w14:paraId="15D5E3E8" w14:textId="374B5465" w:rsidR="00AC0385" w:rsidRPr="00FA64C6" w:rsidRDefault="00AC0385" w:rsidP="00AC0385">
            <w:pPr>
              <w:rPr>
                <w:bCs/>
              </w:rPr>
            </w:pPr>
            <w:r w:rsidRPr="00FC426A">
              <w:rPr>
                <w:rFonts w:cs="Arial"/>
                <w:color w:val="000000"/>
                <w:szCs w:val="22"/>
                <w:lang w:eastAsia="en-GB"/>
              </w:rPr>
              <w:t>Manage and lead direct and indirect reports as assigned, providing clear direction and managing their development</w:t>
            </w:r>
          </w:p>
          <w:p w14:paraId="3A15C821" w14:textId="0044C788" w:rsidR="00AC0385" w:rsidRDefault="00AC0385" w:rsidP="00AC0385">
            <w:pPr>
              <w:tabs>
                <w:tab w:val="left" w:pos="8265"/>
              </w:tabs>
              <w:rPr>
                <w:bCs/>
              </w:rPr>
            </w:pPr>
            <w:r>
              <w:rPr>
                <w:bCs/>
              </w:rPr>
              <w:tab/>
            </w:r>
          </w:p>
          <w:p w14:paraId="35561E57" w14:textId="0C541866" w:rsidR="00C40D02" w:rsidRDefault="00C40D02" w:rsidP="00FA64C6">
            <w:pPr>
              <w:rPr>
                <w:b/>
              </w:rPr>
            </w:pPr>
          </w:p>
        </w:tc>
      </w:tr>
    </w:tbl>
    <w:p w14:paraId="3B0BBEE2" w14:textId="77777777" w:rsidR="006A3CE3" w:rsidRDefault="006A3CE3" w:rsidP="00433A65"/>
    <w:p w14:paraId="33BEE91A" w14:textId="77777777" w:rsidR="006A3CE3" w:rsidRDefault="006A3CE3" w:rsidP="00433A65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00EEC841" w14:textId="77777777" w:rsidTr="1032B1DC">
        <w:tc>
          <w:tcPr>
            <w:tcW w:w="709" w:type="dxa"/>
            <w:tcBorders>
              <w:top w:val="single" w:sz="4" w:space="0" w:color="auto"/>
            </w:tcBorders>
          </w:tcPr>
          <w:p w14:paraId="4237334C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AB7CC9D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831935A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33899881" w14:textId="77777777" w:rsidTr="1032B1DC">
        <w:trPr>
          <w:trHeight w:val="376"/>
        </w:trPr>
        <w:tc>
          <w:tcPr>
            <w:tcW w:w="709" w:type="dxa"/>
          </w:tcPr>
          <w:p w14:paraId="63850FF2" w14:textId="77777777" w:rsidR="00251073" w:rsidRDefault="00251073" w:rsidP="008C1C4E">
            <w:r>
              <w:t>D1</w:t>
            </w:r>
          </w:p>
          <w:p w14:paraId="02C1A8CF" w14:textId="77777777" w:rsidR="00251073" w:rsidRDefault="00251073" w:rsidP="008C1C4E"/>
        </w:tc>
        <w:tc>
          <w:tcPr>
            <w:tcW w:w="6379" w:type="dxa"/>
          </w:tcPr>
          <w:p w14:paraId="5A75CFB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AF448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8BC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1DF5981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C68" w14:textId="77777777" w:rsidR="00251073" w:rsidRPr="007E0C59" w:rsidRDefault="00197902" w:rsidP="00197902">
            <w:pPr>
              <w:jc w:val="center"/>
              <w:rPr>
                <w:b/>
                <w:sz w:val="32"/>
                <w:szCs w:val="32"/>
              </w:rPr>
            </w:pPr>
            <w:r w:rsidRPr="007E0C59">
              <w:rPr>
                <w:rFonts w:ascii="Wingdings 2" w:eastAsia="Wingdings 2" w:hAnsi="Wingdings 2" w:cs="Wingdings 2"/>
                <w:b/>
                <w:sz w:val="32"/>
                <w:szCs w:val="32"/>
              </w:rPr>
              <w:t>P</w:t>
            </w:r>
          </w:p>
        </w:tc>
      </w:tr>
      <w:tr w:rsidR="00197902" w14:paraId="0D0F65E9" w14:textId="77777777" w:rsidTr="1032B1DC">
        <w:tc>
          <w:tcPr>
            <w:tcW w:w="709" w:type="dxa"/>
          </w:tcPr>
          <w:p w14:paraId="40AC571E" w14:textId="77777777" w:rsidR="00197902" w:rsidRDefault="00197902" w:rsidP="008C1C4E">
            <w:r>
              <w:t>D2</w:t>
            </w:r>
          </w:p>
          <w:p w14:paraId="2E96F3F7" w14:textId="77777777" w:rsidR="00197902" w:rsidRDefault="00197902" w:rsidP="008C1C4E"/>
        </w:tc>
        <w:tc>
          <w:tcPr>
            <w:tcW w:w="6379" w:type="dxa"/>
          </w:tcPr>
          <w:p w14:paraId="701A0AF1" w14:textId="77777777" w:rsidR="00197902" w:rsidRDefault="001979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22B2F1" w14:textId="77777777" w:rsidR="00197902" w:rsidRDefault="00197902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6E6" w14:textId="77777777" w:rsidR="00197902" w:rsidRDefault="00197902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7A4DD1C" w14:textId="77777777" w:rsidR="00197902" w:rsidRDefault="00197902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2FD8" w14:textId="77777777" w:rsidR="00197902" w:rsidRPr="007E0C59" w:rsidRDefault="00197902" w:rsidP="00197902">
            <w:pPr>
              <w:jc w:val="center"/>
              <w:rPr>
                <w:b/>
                <w:sz w:val="32"/>
                <w:szCs w:val="32"/>
              </w:rPr>
            </w:pPr>
            <w:r w:rsidRPr="007E0C59">
              <w:rPr>
                <w:rFonts w:ascii="Wingdings 2" w:eastAsia="Wingdings 2" w:hAnsi="Wingdings 2" w:cs="Wingdings 2"/>
                <w:b/>
                <w:sz w:val="32"/>
                <w:szCs w:val="32"/>
              </w:rPr>
              <w:t>P</w:t>
            </w:r>
          </w:p>
        </w:tc>
      </w:tr>
      <w:tr w:rsidR="00197902" w14:paraId="147D7357" w14:textId="77777777" w:rsidTr="1032B1DC">
        <w:tc>
          <w:tcPr>
            <w:tcW w:w="709" w:type="dxa"/>
          </w:tcPr>
          <w:p w14:paraId="22C55976" w14:textId="77777777" w:rsidR="00197902" w:rsidRDefault="00197902" w:rsidP="008C1C4E">
            <w:r>
              <w:t>D3</w:t>
            </w:r>
          </w:p>
          <w:p w14:paraId="0805D817" w14:textId="77777777" w:rsidR="00197902" w:rsidRDefault="00197902" w:rsidP="008C1C4E"/>
        </w:tc>
        <w:tc>
          <w:tcPr>
            <w:tcW w:w="6379" w:type="dxa"/>
          </w:tcPr>
          <w:p w14:paraId="633FA420" w14:textId="77777777" w:rsidR="00197902" w:rsidRDefault="001979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883B31" w14:textId="77777777" w:rsidR="00197902" w:rsidRDefault="00197902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8ED" w14:textId="77777777" w:rsidR="00197902" w:rsidRDefault="00197902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15309CB" w14:textId="77777777" w:rsidR="00197902" w:rsidRDefault="00197902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8797" w14:textId="77777777" w:rsidR="00197902" w:rsidRPr="007E0C59" w:rsidRDefault="00197902" w:rsidP="00197902">
            <w:pPr>
              <w:jc w:val="center"/>
              <w:rPr>
                <w:b/>
                <w:sz w:val="32"/>
                <w:szCs w:val="32"/>
              </w:rPr>
            </w:pPr>
            <w:r w:rsidRPr="007E0C59">
              <w:rPr>
                <w:rFonts w:ascii="Wingdings 2" w:eastAsia="Wingdings 2" w:hAnsi="Wingdings 2" w:cs="Wingdings 2"/>
                <w:b/>
                <w:sz w:val="32"/>
                <w:szCs w:val="32"/>
              </w:rPr>
              <w:t>P</w:t>
            </w:r>
          </w:p>
        </w:tc>
      </w:tr>
      <w:tr w:rsidR="00847C24" w14:paraId="71C41CE6" w14:textId="77777777" w:rsidTr="1032B1DC">
        <w:trPr>
          <w:trHeight w:val="347"/>
        </w:trPr>
        <w:tc>
          <w:tcPr>
            <w:tcW w:w="709" w:type="dxa"/>
          </w:tcPr>
          <w:p w14:paraId="2BBE8F06" w14:textId="77777777" w:rsidR="00847C24" w:rsidRDefault="00847C24" w:rsidP="00847C24">
            <w:r>
              <w:t>D4</w:t>
            </w:r>
          </w:p>
        </w:tc>
        <w:tc>
          <w:tcPr>
            <w:tcW w:w="6379" w:type="dxa"/>
          </w:tcPr>
          <w:p w14:paraId="4881986B" w14:textId="77777777" w:rsidR="00847C24" w:rsidRDefault="00847C24" w:rsidP="00847C24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2EC12666" w14:textId="77777777" w:rsidR="00847C24" w:rsidRDefault="00847C24" w:rsidP="00847C24"/>
        </w:tc>
        <w:tc>
          <w:tcPr>
            <w:tcW w:w="709" w:type="dxa"/>
            <w:tcBorders>
              <w:right w:val="single" w:sz="4" w:space="0" w:color="auto"/>
            </w:tcBorders>
          </w:tcPr>
          <w:p w14:paraId="42EAF59D" w14:textId="77777777" w:rsidR="00847C24" w:rsidRDefault="00847C24" w:rsidP="00847C24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6AB7" w14:textId="29DFCD46" w:rsidR="00847C24" w:rsidRPr="004808AF" w:rsidRDefault="0083471B" w:rsidP="00847C24">
            <w:pPr>
              <w:jc w:val="center"/>
              <w:rPr>
                <w:bCs/>
                <w:sz w:val="32"/>
                <w:szCs w:val="32"/>
              </w:rPr>
            </w:pPr>
            <w:r w:rsidRPr="007E0C59">
              <w:rPr>
                <w:rFonts w:ascii="Wingdings 2" w:eastAsia="Wingdings 2" w:hAnsi="Wingdings 2" w:cs="Wingdings 2"/>
                <w:b/>
                <w:sz w:val="32"/>
                <w:szCs w:val="32"/>
              </w:rPr>
              <w:t>P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B53D0CA" w14:textId="77777777" w:rsidR="00847C24" w:rsidRDefault="00847C24" w:rsidP="00847C24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94D9" w14:textId="2BCB8707" w:rsidR="00847C24" w:rsidRDefault="00847C24" w:rsidP="00847C24">
            <w:pPr>
              <w:jc w:val="center"/>
            </w:pPr>
          </w:p>
        </w:tc>
      </w:tr>
      <w:tr w:rsidR="00847C24" w14:paraId="3AAFC33C" w14:textId="77777777" w:rsidTr="1032B1DC">
        <w:trPr>
          <w:trHeight w:val="525"/>
        </w:trPr>
        <w:tc>
          <w:tcPr>
            <w:tcW w:w="709" w:type="dxa"/>
          </w:tcPr>
          <w:p w14:paraId="0B959C1E" w14:textId="77777777" w:rsidR="00847C24" w:rsidRDefault="00847C24" w:rsidP="00847C24">
            <w:r>
              <w:t>D5</w:t>
            </w:r>
          </w:p>
        </w:tc>
        <w:tc>
          <w:tcPr>
            <w:tcW w:w="6379" w:type="dxa"/>
          </w:tcPr>
          <w:p w14:paraId="0592E86B" w14:textId="77777777" w:rsidR="00847C24" w:rsidRPr="00626E01" w:rsidRDefault="00847C24" w:rsidP="00847C24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EB0937" w14:textId="77777777" w:rsidR="00847C24" w:rsidRDefault="00847C24" w:rsidP="00847C24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7399" w14:textId="0164F2E4" w:rsidR="00847C24" w:rsidRPr="007E0C59" w:rsidRDefault="0083471B" w:rsidP="00847C24">
            <w:pPr>
              <w:jc w:val="center"/>
              <w:rPr>
                <w:b/>
                <w:sz w:val="32"/>
                <w:szCs w:val="32"/>
              </w:rPr>
            </w:pPr>
            <w:r w:rsidRPr="007E0C59">
              <w:rPr>
                <w:rFonts w:ascii="Wingdings 2" w:eastAsia="Wingdings 2" w:hAnsi="Wingdings 2" w:cs="Wingdings 2"/>
                <w:b/>
                <w:sz w:val="32"/>
                <w:szCs w:val="32"/>
              </w:rPr>
              <w:t>P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2D88EB9" w14:textId="77777777" w:rsidR="00847C24" w:rsidRDefault="00847C24" w:rsidP="00847C24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1664" w14:textId="5D7234EB" w:rsidR="00847C24" w:rsidRDefault="00847C24" w:rsidP="00847C24">
            <w:pPr>
              <w:jc w:val="center"/>
            </w:pPr>
          </w:p>
        </w:tc>
      </w:tr>
      <w:tr w:rsidR="00847C24" w14:paraId="53702A9D" w14:textId="77777777" w:rsidTr="1032B1DC">
        <w:tc>
          <w:tcPr>
            <w:tcW w:w="709" w:type="dxa"/>
          </w:tcPr>
          <w:p w14:paraId="03E1A486" w14:textId="77777777" w:rsidR="00847C24" w:rsidRDefault="00847C24" w:rsidP="00847C24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0271665A" w14:textId="77777777" w:rsidR="00847C24" w:rsidRDefault="00847C24" w:rsidP="00847C24">
            <w:pPr>
              <w:rPr>
                <w:b/>
              </w:rPr>
            </w:pPr>
          </w:p>
        </w:tc>
      </w:tr>
      <w:tr w:rsidR="00847C24" w14:paraId="5FF02DBE" w14:textId="77777777" w:rsidTr="1032B1DC">
        <w:tc>
          <w:tcPr>
            <w:tcW w:w="709" w:type="dxa"/>
          </w:tcPr>
          <w:p w14:paraId="111FB16A" w14:textId="77777777" w:rsidR="00847C24" w:rsidRDefault="00847C24" w:rsidP="00847C24">
            <w:r>
              <w:t>D6</w:t>
            </w:r>
          </w:p>
        </w:tc>
        <w:tc>
          <w:tcPr>
            <w:tcW w:w="9356" w:type="dxa"/>
            <w:gridSpan w:val="5"/>
          </w:tcPr>
          <w:p w14:paraId="07E5FAF7" w14:textId="77777777" w:rsidR="00847C24" w:rsidRDefault="00847C24" w:rsidP="00847C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</w:t>
            </w:r>
            <w:r w:rsidRPr="00745F30">
              <w:t>esponsibilities</w:t>
            </w:r>
            <w:r>
              <w:rPr>
                <w:rFonts w:cs="Arial"/>
                <w:szCs w:val="22"/>
              </w:rPr>
              <w:t>:</w:t>
            </w:r>
          </w:p>
          <w:p w14:paraId="1CD985D6" w14:textId="77777777" w:rsidR="00847C24" w:rsidRPr="00251073" w:rsidRDefault="00847C24" w:rsidP="00847C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847C24" w14:paraId="1E6FB779" w14:textId="77777777" w:rsidTr="1032B1DC">
        <w:tc>
          <w:tcPr>
            <w:tcW w:w="709" w:type="dxa"/>
          </w:tcPr>
          <w:p w14:paraId="1C17CB69" w14:textId="77777777" w:rsidR="00847C24" w:rsidRDefault="00847C24" w:rsidP="00847C24"/>
        </w:tc>
        <w:tc>
          <w:tcPr>
            <w:tcW w:w="9356" w:type="dxa"/>
            <w:gridSpan w:val="5"/>
          </w:tcPr>
          <w:p w14:paraId="508F2448" w14:textId="43025C57" w:rsidR="00847C24" w:rsidRPr="002272C3" w:rsidRDefault="00847C24" w:rsidP="002272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47C24" w14:paraId="258B3B60" w14:textId="77777777" w:rsidTr="1032B1DC">
        <w:tc>
          <w:tcPr>
            <w:tcW w:w="709" w:type="dxa"/>
            <w:tcBorders>
              <w:top w:val="single" w:sz="4" w:space="0" w:color="auto"/>
            </w:tcBorders>
          </w:tcPr>
          <w:p w14:paraId="3EDE6437" w14:textId="77777777" w:rsidR="00847C24" w:rsidRDefault="00847C24" w:rsidP="00847C24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4B761DA" w14:textId="77777777" w:rsidR="00847C24" w:rsidRDefault="00847C24" w:rsidP="00847C24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3A31DA29" w14:textId="77777777" w:rsidR="00847C24" w:rsidRDefault="00847C24" w:rsidP="00847C24">
            <w:pPr>
              <w:rPr>
                <w:b/>
              </w:rPr>
            </w:pPr>
          </w:p>
        </w:tc>
      </w:tr>
      <w:tr w:rsidR="00847C24" w14:paraId="55322089" w14:textId="77777777" w:rsidTr="1032B1DC">
        <w:tc>
          <w:tcPr>
            <w:tcW w:w="709" w:type="dxa"/>
            <w:tcBorders>
              <w:bottom w:val="single" w:sz="4" w:space="0" w:color="auto"/>
            </w:tcBorders>
          </w:tcPr>
          <w:p w14:paraId="69719B9A" w14:textId="77777777" w:rsidR="00847C24" w:rsidRDefault="00847C24" w:rsidP="00847C24">
            <w:r>
              <w:t>E1</w:t>
            </w:r>
          </w:p>
          <w:p w14:paraId="466B58F5" w14:textId="77777777" w:rsidR="00847C24" w:rsidRDefault="00847C24" w:rsidP="00847C24"/>
          <w:p w14:paraId="1F408C11" w14:textId="77777777" w:rsidR="00847C24" w:rsidRDefault="00847C24" w:rsidP="00847C24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B833FC4" w14:textId="77777777" w:rsidR="00847C24" w:rsidRDefault="00847C24" w:rsidP="00847C24">
            <w:pPr>
              <w:rPr>
                <w:b/>
              </w:rPr>
            </w:pPr>
          </w:p>
        </w:tc>
      </w:tr>
      <w:tr w:rsidR="00847C24" w14:paraId="741AFAB0" w14:textId="77777777" w:rsidTr="1032B1DC">
        <w:tc>
          <w:tcPr>
            <w:tcW w:w="709" w:type="dxa"/>
            <w:tcBorders>
              <w:top w:val="single" w:sz="4" w:space="0" w:color="auto"/>
            </w:tcBorders>
          </w:tcPr>
          <w:p w14:paraId="7F171BE8" w14:textId="77777777" w:rsidR="00847C24" w:rsidRDefault="00847C24" w:rsidP="00847C24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49681F4" w14:textId="77777777" w:rsidR="00847C24" w:rsidRDefault="00847C24" w:rsidP="00847C24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14:paraId="0D042C0F" w14:textId="77777777" w:rsidR="00847C24" w:rsidRDefault="00847C24" w:rsidP="00847C24">
            <w:pPr>
              <w:rPr>
                <w:b/>
              </w:rPr>
            </w:pPr>
          </w:p>
        </w:tc>
      </w:tr>
      <w:tr w:rsidR="00847C24" w14:paraId="18D00ABE" w14:textId="77777777" w:rsidTr="1032B1DC">
        <w:tc>
          <w:tcPr>
            <w:tcW w:w="709" w:type="dxa"/>
            <w:tcBorders>
              <w:bottom w:val="single" w:sz="4" w:space="0" w:color="auto"/>
            </w:tcBorders>
          </w:tcPr>
          <w:p w14:paraId="4A101777" w14:textId="77777777" w:rsidR="00847C24" w:rsidRDefault="00847C24" w:rsidP="00847C24">
            <w:r>
              <w:t>F1</w:t>
            </w:r>
          </w:p>
          <w:p w14:paraId="66610EDD" w14:textId="77777777" w:rsidR="00847C24" w:rsidRDefault="00847C24" w:rsidP="00847C24"/>
          <w:p w14:paraId="34841DEF" w14:textId="77777777" w:rsidR="00847C24" w:rsidRDefault="00847C24" w:rsidP="00847C24"/>
          <w:p w14:paraId="4B7D3802" w14:textId="77777777" w:rsidR="00847C24" w:rsidRDefault="00847C24" w:rsidP="00847C24"/>
          <w:p w14:paraId="1DDA8AEE" w14:textId="77777777" w:rsidR="00847C24" w:rsidRDefault="00847C24" w:rsidP="00847C24">
            <w:r>
              <w:t>F2</w:t>
            </w:r>
          </w:p>
          <w:p w14:paraId="64109D02" w14:textId="77777777" w:rsidR="00847C24" w:rsidRDefault="00847C24" w:rsidP="00847C24"/>
          <w:p w14:paraId="5C05ADE3" w14:textId="77777777" w:rsidR="00847C24" w:rsidRDefault="00847C24" w:rsidP="00847C24"/>
          <w:p w14:paraId="60ECCA09" w14:textId="77777777" w:rsidR="00847C24" w:rsidRDefault="00847C24" w:rsidP="00847C24">
            <w:r>
              <w:t>F3</w:t>
            </w:r>
          </w:p>
          <w:p w14:paraId="770F9CAC" w14:textId="77777777" w:rsidR="00847C24" w:rsidRDefault="00847C24" w:rsidP="00847C24"/>
          <w:p w14:paraId="2CFA77C9" w14:textId="77777777" w:rsidR="00847C24" w:rsidRDefault="00847C24" w:rsidP="00847C24"/>
          <w:p w14:paraId="1FD212E4" w14:textId="77777777" w:rsidR="00847C24" w:rsidRDefault="00847C24" w:rsidP="00847C24">
            <w:r>
              <w:t>F4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92B897F" w14:textId="7BA9B0EA" w:rsidR="00847C24" w:rsidRDefault="00847C24" w:rsidP="00847C24">
            <w:r>
              <w:t xml:space="preserve">Gaining participation from other </w:t>
            </w:r>
            <w:r w:rsidR="006037B5">
              <w:t>stakeholders</w:t>
            </w:r>
            <w:r>
              <w:t xml:space="preserve">, without having direct influence over the </w:t>
            </w:r>
            <w:r w:rsidR="006037B5">
              <w:t>man</w:t>
            </w:r>
            <w:r w:rsidR="00FE6589">
              <w:t>agement</w:t>
            </w:r>
            <w:r>
              <w:t xml:space="preserve"> of those people, so as to ensure project deliverables are maintained and met.</w:t>
            </w:r>
          </w:p>
          <w:p w14:paraId="7646B0B7" w14:textId="77777777" w:rsidR="00847C24" w:rsidRDefault="00847C24" w:rsidP="00847C24">
            <w:pPr>
              <w:rPr>
                <w:bCs/>
              </w:rPr>
            </w:pPr>
          </w:p>
          <w:p w14:paraId="10F645AF" w14:textId="3ED604E2" w:rsidR="00847C24" w:rsidRDefault="00847C24" w:rsidP="00847C24">
            <w:pPr>
              <w:rPr>
                <w:bCs/>
              </w:rPr>
            </w:pPr>
            <w:r>
              <w:rPr>
                <w:bCs/>
              </w:rPr>
              <w:t>Integrating project based work amongst</w:t>
            </w:r>
            <w:r w:rsidR="00C066FA">
              <w:rPr>
                <w:bCs/>
              </w:rPr>
              <w:t xml:space="preserve"> other competing business priorities, including</w:t>
            </w:r>
            <w:r w:rsidR="002466DB">
              <w:rPr>
                <w:bCs/>
              </w:rPr>
              <w:t xml:space="preserve"> other projects and day to day business</w:t>
            </w:r>
            <w:r>
              <w:rPr>
                <w:bCs/>
              </w:rPr>
              <w:t xml:space="preserve"> operations, without detriment to operational performance targets and departmental objectives.</w:t>
            </w:r>
          </w:p>
          <w:p w14:paraId="52DBFEF3" w14:textId="77777777" w:rsidR="00847C24" w:rsidRDefault="00847C24" w:rsidP="00847C24">
            <w:pPr>
              <w:rPr>
                <w:bCs/>
              </w:rPr>
            </w:pPr>
          </w:p>
          <w:p w14:paraId="5CD088D7" w14:textId="00C1B06D" w:rsidR="00847C24" w:rsidRDefault="003C33DA" w:rsidP="00847C24">
            <w:pPr>
              <w:rPr>
                <w:bCs/>
              </w:rPr>
            </w:pPr>
            <w:r>
              <w:rPr>
                <w:bCs/>
              </w:rPr>
              <w:t>Using critical thinking</w:t>
            </w:r>
            <w:r w:rsidR="00E67FFD">
              <w:rPr>
                <w:bCs/>
              </w:rPr>
              <w:t>, by being able gathering evidence and ideas from a wide variety of sources, in</w:t>
            </w:r>
            <w:r w:rsidR="00D7418A">
              <w:rPr>
                <w:bCs/>
              </w:rPr>
              <w:t xml:space="preserve"> order</w:t>
            </w:r>
            <w:r>
              <w:rPr>
                <w:bCs/>
              </w:rPr>
              <w:t xml:space="preserve"> to </w:t>
            </w:r>
            <w:r w:rsidR="00EE4E2C">
              <w:rPr>
                <w:bCs/>
              </w:rPr>
              <w:t>inform project decisions and direction</w:t>
            </w:r>
            <w:r w:rsidR="00847C24">
              <w:rPr>
                <w:bCs/>
              </w:rPr>
              <w:t>.</w:t>
            </w:r>
          </w:p>
          <w:p w14:paraId="471E94C5" w14:textId="77777777" w:rsidR="00847C24" w:rsidRDefault="00847C24" w:rsidP="00847C24">
            <w:pPr>
              <w:rPr>
                <w:bCs/>
              </w:rPr>
            </w:pPr>
          </w:p>
          <w:p w14:paraId="7B3E1C49" w14:textId="0760FAD3" w:rsidR="00847C24" w:rsidRDefault="00DC1BB7" w:rsidP="00847C24">
            <w:pPr>
              <w:rPr>
                <w:bCs/>
              </w:rPr>
            </w:pPr>
            <w:r>
              <w:rPr>
                <w:bCs/>
              </w:rPr>
              <w:t>Planning and organising multiple competing demands</w:t>
            </w:r>
            <w:r w:rsidR="008C46C1">
              <w:rPr>
                <w:bCs/>
              </w:rPr>
              <w:t>.</w:t>
            </w:r>
          </w:p>
        </w:tc>
      </w:tr>
    </w:tbl>
    <w:p w14:paraId="0038D5FF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52C66D44" w14:textId="77777777">
        <w:tc>
          <w:tcPr>
            <w:tcW w:w="709" w:type="dxa"/>
            <w:tcBorders>
              <w:top w:val="single" w:sz="4" w:space="0" w:color="auto"/>
            </w:tcBorders>
          </w:tcPr>
          <w:p w14:paraId="1F76493E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17E48C7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35ECA6C4" w14:textId="77777777" w:rsidR="00D84FEC" w:rsidRDefault="00D84FEC">
            <w:pPr>
              <w:rPr>
                <w:b/>
              </w:rPr>
            </w:pPr>
          </w:p>
        </w:tc>
      </w:tr>
      <w:tr w:rsidR="007E0C59" w14:paraId="5924A6B8" w14:textId="77777777">
        <w:tc>
          <w:tcPr>
            <w:tcW w:w="709" w:type="dxa"/>
          </w:tcPr>
          <w:p w14:paraId="215AAF29" w14:textId="77777777" w:rsidR="007E0C59" w:rsidRDefault="007E0C59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2EFE6920" w14:textId="77777777" w:rsidR="007E0C59" w:rsidRPr="009E35DA" w:rsidRDefault="007E0C59" w:rsidP="00BD1F82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7113B110" w14:textId="77777777" w:rsidR="007E0C59" w:rsidRPr="009E35DA" w:rsidRDefault="007E0C59" w:rsidP="00BD1F82">
            <w:pPr>
              <w:pStyle w:val="Heading3"/>
              <w:rPr>
                <w:b w:val="0"/>
              </w:rPr>
            </w:pPr>
          </w:p>
          <w:p w14:paraId="1B7C94BF" w14:textId="77777777" w:rsidR="007E0C59" w:rsidRDefault="007E0C59" w:rsidP="00BD1F82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15632673" w14:textId="77777777" w:rsidR="007E0C59" w:rsidRPr="001C27DB" w:rsidRDefault="007E0C59" w:rsidP="00BD1F82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17C6D30F" w14:textId="77777777" w:rsidR="007E0C59" w:rsidRPr="001C27DB" w:rsidRDefault="007E0C59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419BB2A7" w14:textId="77777777" w:rsidR="007E0C59" w:rsidRPr="001C27DB" w:rsidRDefault="007E0C59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0D218018" w14:textId="77777777" w:rsidR="007E0C59" w:rsidRPr="001C27DB" w:rsidRDefault="007E0C59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593BE0E0" w14:textId="77777777" w:rsidR="007E0C59" w:rsidRPr="001C27DB" w:rsidRDefault="007E0C59" w:rsidP="00BD1F82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692EC824" w14:textId="77777777" w:rsidR="007E0C59" w:rsidRPr="001C27DB" w:rsidRDefault="007E0C59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42C0F3F4" w14:textId="77777777" w:rsidR="007E0C59" w:rsidRPr="001C27DB" w:rsidRDefault="007E0C59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7F5BC089" w14:textId="77777777" w:rsidR="007E0C59" w:rsidRPr="001C27DB" w:rsidRDefault="007E0C59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7DF6535C" w14:textId="77777777" w:rsidR="007E0C59" w:rsidRPr="001C27DB" w:rsidRDefault="007E0C59" w:rsidP="00BD1F82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6DE8D98B" w14:textId="77777777" w:rsidR="007E0C59" w:rsidRPr="001C27DB" w:rsidRDefault="007E0C59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18EEA3B5" w14:textId="77777777" w:rsidR="007E0C59" w:rsidRPr="001C27DB" w:rsidRDefault="007E0C59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60B1420" w14:textId="77777777" w:rsidR="007E0C59" w:rsidRPr="001C27DB" w:rsidRDefault="007E0C59" w:rsidP="00BD1F8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420FBA09" w14:textId="77777777" w:rsidR="007E0C59" w:rsidRDefault="007E0C59" w:rsidP="00BD1F82"/>
          <w:p w14:paraId="7060BDC3" w14:textId="77777777" w:rsidR="00A20C3B" w:rsidRDefault="00A20C3B" w:rsidP="00A20C3B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4A5CE184" w14:textId="77777777" w:rsidR="00A20C3B" w:rsidRDefault="00A20C3B" w:rsidP="00A20C3B"/>
          <w:p w14:paraId="68447292" w14:textId="77777777" w:rsidR="00A20C3B" w:rsidRPr="0047042B" w:rsidRDefault="00A20C3B" w:rsidP="00A20C3B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 w:rsidR="00EE1672">
              <w:rPr>
                <w:b/>
                <w:bCs/>
                <w:color w:val="002060"/>
              </w:rPr>
              <w:t>%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24EC4147" w14:textId="77777777" w:rsidR="00A20C3B" w:rsidRDefault="00A20C3B" w:rsidP="00A20C3B"/>
          <w:p w14:paraId="16910C66" w14:textId="77777777" w:rsidR="00A20C3B" w:rsidRDefault="00EE1672" w:rsidP="00EE1672">
            <w:pPr>
              <w:tabs>
                <w:tab w:val="left" w:pos="3375"/>
              </w:tabs>
              <w:jc w:val="center"/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1C68AD1A" wp14:editId="76C58D0B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956318" w14:textId="77777777" w:rsidR="00A20C3B" w:rsidRDefault="00A20C3B" w:rsidP="00A20C3B"/>
          <w:p w14:paraId="5F0778D7" w14:textId="77777777" w:rsidR="00A20C3B" w:rsidRDefault="00A20C3B" w:rsidP="00A20C3B"/>
          <w:p w14:paraId="3CB3CA3D" w14:textId="77777777" w:rsidR="00A20C3B" w:rsidRDefault="00A20C3B" w:rsidP="00A20C3B"/>
          <w:p w14:paraId="586262D8" w14:textId="77777777" w:rsidR="007E0C59" w:rsidRDefault="007E0C59" w:rsidP="00BD1F82">
            <w:r>
              <w:t>All shortlisted candidates seeking promotion will be assessed against this framework.</w:t>
            </w:r>
          </w:p>
          <w:p w14:paraId="5176ECC2" w14:textId="77777777" w:rsidR="007E0C59" w:rsidRDefault="007E0C59" w:rsidP="00BD1F82"/>
          <w:p w14:paraId="5A65A4B8" w14:textId="77777777" w:rsidR="007E0C59" w:rsidRDefault="007E0C59" w:rsidP="00BD1F82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086D034F" w14:textId="77777777" w:rsidR="007E0C59" w:rsidRDefault="007E0C59" w:rsidP="00BD1F82">
            <w:pPr>
              <w:rPr>
                <w:b/>
              </w:rPr>
            </w:pPr>
          </w:p>
        </w:tc>
      </w:tr>
      <w:tr w:rsidR="009E3341" w14:paraId="0BB505B4" w14:textId="77777777">
        <w:tc>
          <w:tcPr>
            <w:tcW w:w="709" w:type="dxa"/>
          </w:tcPr>
          <w:p w14:paraId="6E1CC372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6082EE1D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19F5B890" w14:textId="5799D337" w:rsidR="009E3341" w:rsidRDefault="002C1A4B">
            <w:pPr>
              <w:rPr>
                <w:bCs/>
              </w:rPr>
            </w:pPr>
            <w:r>
              <w:rPr>
                <w:bCs/>
              </w:rPr>
              <w:t>Essential</w:t>
            </w:r>
          </w:p>
          <w:p w14:paraId="3E145C30" w14:textId="4B2F3076" w:rsidR="00E23715" w:rsidRDefault="00E23715" w:rsidP="00E23715">
            <w:pPr>
              <w:pStyle w:val="BodyTextIndent2"/>
              <w:numPr>
                <w:ilvl w:val="0"/>
                <w:numId w:val="11"/>
              </w:numPr>
              <w:tabs>
                <w:tab w:val="clear" w:pos="720"/>
              </w:tabs>
            </w:pPr>
            <w:r>
              <w:t>Formal project or programme qualification or accreditation (PRINCE2, APM foundation or practitioner) and a practical understanding of project management principles, tools and techniques</w:t>
            </w:r>
          </w:p>
          <w:p w14:paraId="5719F96E" w14:textId="0BF8F37C" w:rsidR="00E23715" w:rsidRDefault="00E26081" w:rsidP="00E23715">
            <w:pPr>
              <w:pStyle w:val="BodyTextIndent2"/>
              <w:numPr>
                <w:ilvl w:val="0"/>
                <w:numId w:val="11"/>
              </w:numPr>
              <w:tabs>
                <w:tab w:val="clear" w:pos="720"/>
              </w:tabs>
            </w:pPr>
            <w:r>
              <w:t xml:space="preserve">Demonstratable evidence of </w:t>
            </w:r>
            <w:r w:rsidR="002C1A4B">
              <w:t xml:space="preserve">previous </w:t>
            </w:r>
            <w:r>
              <w:t xml:space="preserve">successful </w:t>
            </w:r>
            <w:r w:rsidR="003B5561">
              <w:t>project</w:t>
            </w:r>
            <w:r>
              <w:t xml:space="preserve"> delivery</w:t>
            </w:r>
          </w:p>
          <w:p w14:paraId="528F398A" w14:textId="4519797F" w:rsidR="00E26081" w:rsidRDefault="00E26081" w:rsidP="00E23715">
            <w:pPr>
              <w:pStyle w:val="BodyTextIndent2"/>
              <w:numPr>
                <w:ilvl w:val="0"/>
                <w:numId w:val="11"/>
              </w:numPr>
              <w:tabs>
                <w:tab w:val="clear" w:pos="720"/>
              </w:tabs>
            </w:pPr>
            <w:r>
              <w:t xml:space="preserve">Experience of working in a train </w:t>
            </w:r>
            <w:r w:rsidR="00897F98">
              <w:t>operating company, or similar environment</w:t>
            </w:r>
          </w:p>
          <w:p w14:paraId="087677A7" w14:textId="31FB8C20" w:rsidR="002C1A4B" w:rsidRDefault="002C1A4B" w:rsidP="00E23715">
            <w:pPr>
              <w:pStyle w:val="BodyTextIndent2"/>
              <w:numPr>
                <w:ilvl w:val="0"/>
                <w:numId w:val="11"/>
              </w:numPr>
              <w:tabs>
                <w:tab w:val="clear" w:pos="720"/>
              </w:tabs>
            </w:pPr>
            <w:r>
              <w:t>Evidence of working cross functionally in large scale organi</w:t>
            </w:r>
            <w:r w:rsidR="009E0471">
              <w:t>s</w:t>
            </w:r>
            <w:r>
              <w:t xml:space="preserve">ations. </w:t>
            </w:r>
          </w:p>
          <w:p w14:paraId="324680CD" w14:textId="59A77EA3" w:rsidR="002C1A4B" w:rsidRDefault="002C1A4B" w:rsidP="00E23715">
            <w:pPr>
              <w:pStyle w:val="BodyTextIndent2"/>
              <w:numPr>
                <w:ilvl w:val="0"/>
                <w:numId w:val="11"/>
              </w:numPr>
              <w:tabs>
                <w:tab w:val="clear" w:pos="720"/>
              </w:tabs>
            </w:pPr>
            <w:r>
              <w:t>Budget management experience</w:t>
            </w:r>
          </w:p>
          <w:p w14:paraId="330EFE7B" w14:textId="77777777" w:rsidR="00E23715" w:rsidRDefault="00E23715" w:rsidP="006E2BC6">
            <w:pPr>
              <w:pStyle w:val="BodyTextIndent2"/>
              <w:tabs>
                <w:tab w:val="clear" w:pos="720"/>
              </w:tabs>
              <w:ind w:left="34" w:hanging="34"/>
            </w:pPr>
          </w:p>
          <w:p w14:paraId="7BB34884" w14:textId="77777777" w:rsidR="006E2BC6" w:rsidRDefault="002C1A4B" w:rsidP="00897F98">
            <w:pPr>
              <w:tabs>
                <w:tab w:val="left" w:pos="720"/>
                <w:tab w:val="left" w:pos="1260"/>
                <w:tab w:val="left" w:pos="4320"/>
                <w:tab w:val="left" w:pos="7200"/>
              </w:tabs>
              <w:rPr>
                <w:b/>
              </w:rPr>
            </w:pPr>
            <w:r>
              <w:rPr>
                <w:b/>
              </w:rPr>
              <w:t>Desirable</w:t>
            </w:r>
          </w:p>
          <w:p w14:paraId="68E0155B" w14:textId="77777777" w:rsidR="002C1A4B" w:rsidRDefault="002C1A4B" w:rsidP="002C1A4B">
            <w:pPr>
              <w:pStyle w:val="BodyTextIndent2"/>
              <w:numPr>
                <w:ilvl w:val="0"/>
                <w:numId w:val="11"/>
              </w:numPr>
              <w:tabs>
                <w:tab w:val="clear" w:pos="720"/>
              </w:tabs>
            </w:pPr>
            <w:r>
              <w:t>Degree educated or with equivalent experience</w:t>
            </w:r>
          </w:p>
          <w:p w14:paraId="49707AC0" w14:textId="47E10D38" w:rsidR="002C1A4B" w:rsidRPr="005C6E8D" w:rsidRDefault="002C1A4B" w:rsidP="002C1A4B">
            <w:pPr>
              <w:pStyle w:val="BodyTextIndent2"/>
              <w:numPr>
                <w:ilvl w:val="0"/>
                <w:numId w:val="11"/>
              </w:numPr>
              <w:tabs>
                <w:tab w:val="clear" w:pos="720"/>
              </w:tabs>
              <w:rPr>
                <w:b/>
              </w:rPr>
            </w:pPr>
            <w:r>
              <w:t>Inrastructure project management, interfacing with Network Rail and outsourced suppliers</w:t>
            </w:r>
          </w:p>
          <w:p w14:paraId="0BFE8996" w14:textId="05BA7294" w:rsidR="002C1A4B" w:rsidRPr="005C6E8D" w:rsidRDefault="002C1A4B" w:rsidP="002C1A4B">
            <w:pPr>
              <w:pStyle w:val="BodyTextIndent2"/>
              <w:numPr>
                <w:ilvl w:val="0"/>
                <w:numId w:val="11"/>
              </w:numPr>
              <w:tabs>
                <w:tab w:val="clear" w:pos="720"/>
              </w:tabs>
              <w:rPr>
                <w:b/>
              </w:rPr>
            </w:pPr>
            <w:r>
              <w:t>Audit and c</w:t>
            </w:r>
            <w:r w:rsidR="00CA1BED">
              <w:t>ustomer experience</w:t>
            </w:r>
            <w:r>
              <w:t xml:space="preserve"> measurement experience</w:t>
            </w:r>
          </w:p>
          <w:p w14:paraId="4CA25C20" w14:textId="3AC6A61D" w:rsidR="002C1A4B" w:rsidRDefault="002C1A4B" w:rsidP="005C6E8D">
            <w:pPr>
              <w:pStyle w:val="BodyTextIndent2"/>
              <w:tabs>
                <w:tab w:val="clear" w:pos="720"/>
              </w:tabs>
              <w:ind w:left="360" w:firstLine="0"/>
              <w:rPr>
                <w:b/>
              </w:rPr>
            </w:pPr>
          </w:p>
        </w:tc>
      </w:tr>
      <w:tr w:rsidR="009E3341" w14:paraId="5E8786F0" w14:textId="77777777">
        <w:tc>
          <w:tcPr>
            <w:tcW w:w="709" w:type="dxa"/>
          </w:tcPr>
          <w:p w14:paraId="3AA88835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6E7E2D79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79A35B16" w14:textId="77777777" w:rsidR="009E3341" w:rsidRDefault="009E3341" w:rsidP="00BD4042">
            <w:pPr>
              <w:rPr>
                <w:bCs/>
              </w:rPr>
            </w:pPr>
          </w:p>
          <w:p w14:paraId="55846A67" w14:textId="0BBBB289" w:rsidR="00893CC5" w:rsidRPr="00745CDF" w:rsidRDefault="00893CC5" w:rsidP="00893CC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45CDF">
              <w:rPr>
                <w:rFonts w:ascii="Arial" w:hAnsi="Arial" w:cs="Arial"/>
                <w:bCs/>
                <w:sz w:val="22"/>
                <w:szCs w:val="22"/>
              </w:rPr>
              <w:t>Critical thinking and problem solving</w:t>
            </w:r>
          </w:p>
          <w:p w14:paraId="203F79EE" w14:textId="73AA99DF" w:rsidR="00745CDF" w:rsidRPr="00745CDF" w:rsidRDefault="00745CDF" w:rsidP="00893CC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45CDF">
              <w:rPr>
                <w:rFonts w:ascii="Arial" w:hAnsi="Arial" w:cs="Arial"/>
                <w:bCs/>
                <w:sz w:val="22"/>
                <w:szCs w:val="22"/>
              </w:rPr>
              <w:t>Communicating and influencing</w:t>
            </w:r>
          </w:p>
          <w:p w14:paraId="458DBFD6" w14:textId="38CA4C65" w:rsidR="00745CDF" w:rsidRPr="00745CDF" w:rsidRDefault="00745CDF" w:rsidP="00893CC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45CDF">
              <w:rPr>
                <w:rFonts w:ascii="Arial" w:hAnsi="Arial" w:cs="Arial"/>
                <w:bCs/>
                <w:sz w:val="22"/>
                <w:szCs w:val="22"/>
              </w:rPr>
              <w:t>Stakeholder management</w:t>
            </w:r>
          </w:p>
          <w:p w14:paraId="40F8C754" w14:textId="1251E74C" w:rsidR="00745CDF" w:rsidRPr="00745CDF" w:rsidRDefault="00745CDF" w:rsidP="00893CC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45CDF">
              <w:rPr>
                <w:rFonts w:ascii="Arial" w:hAnsi="Arial" w:cs="Arial"/>
                <w:bCs/>
                <w:sz w:val="22"/>
                <w:szCs w:val="22"/>
              </w:rPr>
              <w:t>Planning and organising</w:t>
            </w:r>
          </w:p>
          <w:p w14:paraId="3CE819EF" w14:textId="7DD3A20C" w:rsidR="00745CDF" w:rsidRPr="00745CDF" w:rsidRDefault="00745CDF" w:rsidP="00893CC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45CDF">
              <w:rPr>
                <w:rFonts w:ascii="Arial" w:hAnsi="Arial" w:cs="Arial"/>
                <w:bCs/>
                <w:sz w:val="22"/>
                <w:szCs w:val="22"/>
              </w:rPr>
              <w:t xml:space="preserve">Leadership </w:t>
            </w:r>
          </w:p>
          <w:p w14:paraId="06447A08" w14:textId="76C016C9" w:rsidR="00745CDF" w:rsidRPr="00745CDF" w:rsidRDefault="00745CDF" w:rsidP="00893CC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45CDF">
              <w:rPr>
                <w:rFonts w:ascii="Arial" w:hAnsi="Arial" w:cs="Arial"/>
                <w:bCs/>
                <w:sz w:val="22"/>
                <w:szCs w:val="22"/>
              </w:rPr>
              <w:t>Commercial awareness (desirable)</w:t>
            </w:r>
          </w:p>
          <w:p w14:paraId="213D80F8" w14:textId="50471295" w:rsidR="00917BC5" w:rsidRDefault="009E2674" w:rsidP="00745CD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45CDF">
              <w:rPr>
                <w:rFonts w:ascii="Arial" w:hAnsi="Arial" w:cs="Arial"/>
                <w:bCs/>
                <w:sz w:val="22"/>
                <w:szCs w:val="22"/>
              </w:rPr>
              <w:t>High standard of written and oral English</w:t>
            </w:r>
          </w:p>
          <w:p w14:paraId="6A97D154" w14:textId="7DC8D19B" w:rsidR="002C1A4B" w:rsidRPr="00745CDF" w:rsidRDefault="002C1A4B" w:rsidP="00745CD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Highly numerate, able to interpret data effectively</w:t>
            </w:r>
          </w:p>
          <w:p w14:paraId="3FBDB233" w14:textId="1959455A" w:rsidR="00995082" w:rsidRPr="00745CDF" w:rsidRDefault="00917BC5" w:rsidP="00893CC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45CDF">
              <w:rPr>
                <w:rFonts w:ascii="Arial" w:hAnsi="Arial" w:cs="Arial"/>
                <w:bCs/>
                <w:sz w:val="22"/>
                <w:szCs w:val="22"/>
              </w:rPr>
              <w:t>Experience in Microsoft Excel, Word, Powerpoint and Project</w:t>
            </w:r>
          </w:p>
          <w:p w14:paraId="30DB0CD1" w14:textId="77777777" w:rsidR="009E3341" w:rsidRDefault="009E3341" w:rsidP="00745CDF">
            <w:pPr>
              <w:rPr>
                <w:b/>
              </w:rPr>
            </w:pPr>
          </w:p>
        </w:tc>
      </w:tr>
      <w:tr w:rsidR="009E3341" w14:paraId="6294C994" w14:textId="77777777">
        <w:tc>
          <w:tcPr>
            <w:tcW w:w="709" w:type="dxa"/>
          </w:tcPr>
          <w:p w14:paraId="10509D4D" w14:textId="77777777" w:rsidR="009E3341" w:rsidRDefault="00F37F50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7FAF4CF7" w14:textId="77777777" w:rsidR="009E3341" w:rsidRDefault="00F37F50">
            <w:pPr>
              <w:rPr>
                <w:b/>
              </w:rPr>
            </w:pPr>
            <w:r>
              <w:rPr>
                <w:b/>
              </w:rPr>
              <w:t>Behaviours</w:t>
            </w:r>
          </w:p>
          <w:p w14:paraId="03289034" w14:textId="77777777" w:rsidR="00F37F50" w:rsidRDefault="00F37F50">
            <w:pPr>
              <w:rPr>
                <w:b/>
              </w:rPr>
            </w:pPr>
          </w:p>
          <w:p w14:paraId="4630C0BB" w14:textId="54AFEE63" w:rsidR="007E0C59" w:rsidRPr="002B4030" w:rsidRDefault="003A597E" w:rsidP="003A597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B4030">
              <w:rPr>
                <w:rFonts w:ascii="Arial" w:hAnsi="Arial" w:cs="Arial"/>
                <w:bCs/>
                <w:sz w:val="22"/>
                <w:szCs w:val="22"/>
              </w:rPr>
              <w:t>Proactive</w:t>
            </w:r>
            <w:r w:rsidR="002B4030">
              <w:rPr>
                <w:rFonts w:ascii="Arial" w:hAnsi="Arial" w:cs="Arial"/>
                <w:bCs/>
                <w:sz w:val="22"/>
                <w:szCs w:val="22"/>
              </w:rPr>
              <w:t xml:space="preserve"> – able to </w:t>
            </w:r>
            <w:r w:rsidR="00D522FF">
              <w:rPr>
                <w:rFonts w:ascii="Arial" w:hAnsi="Arial" w:cs="Arial"/>
                <w:bCs/>
                <w:sz w:val="22"/>
                <w:szCs w:val="22"/>
              </w:rPr>
              <w:t xml:space="preserve">pre-empt </w:t>
            </w:r>
            <w:r w:rsidR="0016072A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2B4030">
              <w:rPr>
                <w:rFonts w:ascii="Arial" w:hAnsi="Arial" w:cs="Arial"/>
                <w:bCs/>
                <w:sz w:val="22"/>
                <w:szCs w:val="22"/>
              </w:rPr>
              <w:t xml:space="preserve">drive </w:t>
            </w:r>
            <w:r w:rsidR="00D522FF">
              <w:rPr>
                <w:rFonts w:ascii="Arial" w:hAnsi="Arial" w:cs="Arial"/>
                <w:bCs/>
                <w:sz w:val="22"/>
                <w:szCs w:val="22"/>
              </w:rPr>
              <w:t xml:space="preserve">action forward </w:t>
            </w:r>
            <w:r w:rsidR="0016072A">
              <w:rPr>
                <w:rFonts w:ascii="Arial" w:hAnsi="Arial" w:cs="Arial"/>
                <w:bCs/>
                <w:sz w:val="22"/>
                <w:szCs w:val="22"/>
              </w:rPr>
              <w:t xml:space="preserve">activities on the project, planning in advance to avoid issues rather than </w:t>
            </w:r>
            <w:r w:rsidR="00645DC5">
              <w:rPr>
                <w:rFonts w:ascii="Arial" w:hAnsi="Arial" w:cs="Arial"/>
                <w:bCs/>
                <w:sz w:val="22"/>
                <w:szCs w:val="22"/>
              </w:rPr>
              <w:t>reactive action</w:t>
            </w:r>
          </w:p>
          <w:p w14:paraId="5976D6B8" w14:textId="1D863ABD" w:rsidR="003A597E" w:rsidRPr="002B4030" w:rsidRDefault="003A597E" w:rsidP="008920A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B4030">
              <w:rPr>
                <w:rFonts w:ascii="Arial" w:hAnsi="Arial" w:cs="Arial"/>
                <w:bCs/>
                <w:sz w:val="22"/>
                <w:szCs w:val="22"/>
              </w:rPr>
              <w:t>Professional</w:t>
            </w:r>
            <w:r w:rsidR="00645DC5">
              <w:rPr>
                <w:rFonts w:ascii="Arial" w:hAnsi="Arial" w:cs="Arial"/>
                <w:bCs/>
                <w:sz w:val="22"/>
                <w:szCs w:val="22"/>
              </w:rPr>
              <w:t xml:space="preserve"> – acting with honesty and integrity</w:t>
            </w:r>
            <w:r w:rsidR="00E26AE2">
              <w:rPr>
                <w:rFonts w:ascii="Arial" w:hAnsi="Arial" w:cs="Arial"/>
                <w:bCs/>
                <w:sz w:val="22"/>
                <w:szCs w:val="22"/>
              </w:rPr>
              <w:t>, upholding Southeastern values</w:t>
            </w:r>
          </w:p>
          <w:p w14:paraId="3B066519" w14:textId="7752F33B" w:rsidR="008920A6" w:rsidRPr="002B4030" w:rsidRDefault="003A597E" w:rsidP="002B403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B4030">
              <w:rPr>
                <w:rFonts w:ascii="Arial" w:hAnsi="Arial" w:cs="Arial"/>
                <w:bCs/>
                <w:sz w:val="22"/>
                <w:szCs w:val="22"/>
              </w:rPr>
              <w:t>Inclusive</w:t>
            </w:r>
            <w:r w:rsidR="002B4030" w:rsidRPr="002B4030">
              <w:rPr>
                <w:rFonts w:ascii="Arial" w:hAnsi="Arial" w:cs="Arial"/>
                <w:bCs/>
                <w:sz w:val="22"/>
                <w:szCs w:val="22"/>
              </w:rPr>
              <w:t xml:space="preserve"> – able to involve stakeholders at various levels and treat others with respect and court</w:t>
            </w:r>
            <w:r w:rsidR="00E26AE2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="002B4030" w:rsidRPr="002B4030">
              <w:rPr>
                <w:rFonts w:ascii="Arial" w:hAnsi="Arial" w:cs="Arial"/>
                <w:bCs/>
                <w:sz w:val="22"/>
                <w:szCs w:val="22"/>
              </w:rPr>
              <w:t>y</w:t>
            </w:r>
          </w:p>
          <w:p w14:paraId="575E955C" w14:textId="77777777" w:rsidR="007E0C59" w:rsidRDefault="007E0C59">
            <w:pPr>
              <w:rPr>
                <w:b/>
              </w:rPr>
            </w:pPr>
          </w:p>
        </w:tc>
      </w:tr>
      <w:tr w:rsidR="009E3341" w14:paraId="7F29D876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10626D5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F37F50">
              <w:rPr>
                <w:bCs/>
                <w:sz w:val="20"/>
              </w:rPr>
              <w:t>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640C7AB7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4DCCA74E" w14:textId="77777777" w:rsidR="009E3341" w:rsidRDefault="009E3341">
            <w:pPr>
              <w:rPr>
                <w:b/>
              </w:rPr>
            </w:pPr>
          </w:p>
          <w:p w14:paraId="11763708" w14:textId="333C6576" w:rsidR="009E3341" w:rsidRPr="006E2BC6" w:rsidRDefault="009E3341" w:rsidP="006E2BC6">
            <w:pPr>
              <w:pStyle w:val="BodyText"/>
            </w:pPr>
          </w:p>
        </w:tc>
      </w:tr>
    </w:tbl>
    <w:p w14:paraId="03622DAB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992"/>
        <w:gridCol w:w="850"/>
        <w:gridCol w:w="1276"/>
      </w:tblGrid>
      <w:tr w:rsidR="00626E01" w14:paraId="4704CB11" w14:textId="77777777" w:rsidTr="00786F40">
        <w:tc>
          <w:tcPr>
            <w:tcW w:w="709" w:type="dxa"/>
          </w:tcPr>
          <w:p w14:paraId="687EA3E7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10"/>
          </w:tcPr>
          <w:p w14:paraId="5D62CA41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1F60AB0" w14:textId="77777777" w:rsidR="00626E01" w:rsidRDefault="00626E01" w:rsidP="00786F40">
            <w:pPr>
              <w:rPr>
                <w:b/>
              </w:rPr>
            </w:pPr>
          </w:p>
        </w:tc>
      </w:tr>
      <w:tr w:rsidR="006E2BC6" w14:paraId="057227F9" w14:textId="77777777" w:rsidTr="00786F40">
        <w:tc>
          <w:tcPr>
            <w:tcW w:w="709" w:type="dxa"/>
          </w:tcPr>
          <w:p w14:paraId="1DEF2FCF" w14:textId="77777777" w:rsidR="006E2BC6" w:rsidRDefault="006E2BC6" w:rsidP="00786F40">
            <w:r>
              <w:t>H1</w:t>
            </w:r>
          </w:p>
          <w:p w14:paraId="7C09C980" w14:textId="77777777" w:rsidR="006E2BC6" w:rsidRDefault="006E2BC6" w:rsidP="00786F40"/>
        </w:tc>
        <w:tc>
          <w:tcPr>
            <w:tcW w:w="3970" w:type="dxa"/>
            <w:gridSpan w:val="4"/>
          </w:tcPr>
          <w:p w14:paraId="1E842146" w14:textId="77777777" w:rsidR="006E2BC6" w:rsidRDefault="006E2BC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6"/>
          </w:tcPr>
          <w:p w14:paraId="4DFD31F3" w14:textId="77777777" w:rsidR="006E2BC6" w:rsidRDefault="006E2BC6" w:rsidP="00197902">
            <w:r>
              <w:t>None</w:t>
            </w:r>
          </w:p>
        </w:tc>
      </w:tr>
      <w:tr w:rsidR="006E2BC6" w14:paraId="2EC18C3F" w14:textId="77777777" w:rsidTr="00786F40">
        <w:tc>
          <w:tcPr>
            <w:tcW w:w="709" w:type="dxa"/>
          </w:tcPr>
          <w:p w14:paraId="07743621" w14:textId="77777777" w:rsidR="006E2BC6" w:rsidRDefault="006E2BC6" w:rsidP="00786F40">
            <w:r>
              <w:t>H2</w:t>
            </w:r>
          </w:p>
          <w:p w14:paraId="104D4C16" w14:textId="77777777" w:rsidR="006E2BC6" w:rsidRDefault="006E2BC6" w:rsidP="00786F40"/>
        </w:tc>
        <w:tc>
          <w:tcPr>
            <w:tcW w:w="3970" w:type="dxa"/>
            <w:gridSpan w:val="4"/>
          </w:tcPr>
          <w:p w14:paraId="006C8F09" w14:textId="77777777" w:rsidR="006E2BC6" w:rsidRDefault="006E2BC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6"/>
          </w:tcPr>
          <w:p w14:paraId="5FB7F1BB" w14:textId="77777777" w:rsidR="006E2BC6" w:rsidRDefault="00F37F50" w:rsidP="00197902">
            <w:r>
              <w:t>£5</w:t>
            </w:r>
            <w:r w:rsidR="006E2BC6">
              <w:t>m</w:t>
            </w:r>
            <w:r>
              <w:t xml:space="preserve"> +</w:t>
            </w:r>
          </w:p>
        </w:tc>
      </w:tr>
      <w:tr w:rsidR="006E2BC6" w14:paraId="24C98C79" w14:textId="77777777" w:rsidTr="00786F40">
        <w:tc>
          <w:tcPr>
            <w:tcW w:w="709" w:type="dxa"/>
          </w:tcPr>
          <w:p w14:paraId="4BF8A8A0" w14:textId="77777777" w:rsidR="006E2BC6" w:rsidRDefault="006E2BC6" w:rsidP="00786F40"/>
        </w:tc>
        <w:tc>
          <w:tcPr>
            <w:tcW w:w="3970" w:type="dxa"/>
            <w:gridSpan w:val="4"/>
          </w:tcPr>
          <w:p w14:paraId="1D69E9E7" w14:textId="673B5C95" w:rsidR="006E2BC6" w:rsidRDefault="006E2BC6" w:rsidP="00786F40">
            <w:pPr>
              <w:pStyle w:val="Heading3"/>
              <w:rPr>
                <w:b w:val="0"/>
              </w:rPr>
            </w:pPr>
          </w:p>
        </w:tc>
        <w:tc>
          <w:tcPr>
            <w:tcW w:w="5386" w:type="dxa"/>
            <w:gridSpan w:val="6"/>
          </w:tcPr>
          <w:p w14:paraId="033F0C5A" w14:textId="2B20A840" w:rsidR="006E2BC6" w:rsidRDefault="006E2BC6" w:rsidP="00197902"/>
        </w:tc>
      </w:tr>
      <w:tr w:rsidR="006E2BC6" w14:paraId="76E8439C" w14:textId="77777777" w:rsidTr="00786F40">
        <w:tc>
          <w:tcPr>
            <w:tcW w:w="709" w:type="dxa"/>
          </w:tcPr>
          <w:p w14:paraId="631EC524" w14:textId="3B229F12" w:rsidR="006E2BC6" w:rsidRDefault="006E2BC6" w:rsidP="00786F40"/>
        </w:tc>
        <w:tc>
          <w:tcPr>
            <w:tcW w:w="3970" w:type="dxa"/>
            <w:gridSpan w:val="4"/>
          </w:tcPr>
          <w:p w14:paraId="2C871192" w14:textId="77777777" w:rsidR="006E2BC6" w:rsidRDefault="006E2BC6" w:rsidP="00786F40"/>
        </w:tc>
        <w:tc>
          <w:tcPr>
            <w:tcW w:w="5386" w:type="dxa"/>
            <w:gridSpan w:val="6"/>
          </w:tcPr>
          <w:p w14:paraId="54B9CC87" w14:textId="5462C12C" w:rsidR="006E2BC6" w:rsidRDefault="006E2BC6" w:rsidP="00197902"/>
        </w:tc>
      </w:tr>
      <w:tr w:rsidR="006E2BC6" w14:paraId="3260CCB9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4776BF71" w14:textId="0398057E" w:rsidR="006E2BC6" w:rsidRDefault="006E2BC6" w:rsidP="00786F40"/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14:paraId="55E17774" w14:textId="77777777" w:rsidR="006E2BC6" w:rsidRDefault="006E2BC6" w:rsidP="00786F40"/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14:paraId="1FE514EF" w14:textId="77777777" w:rsidR="007E0C59" w:rsidRDefault="007E0C59" w:rsidP="004560A8"/>
        </w:tc>
      </w:tr>
      <w:tr w:rsidR="006E2BC6" w14:paraId="21207356" w14:textId="77777777">
        <w:tc>
          <w:tcPr>
            <w:tcW w:w="709" w:type="dxa"/>
            <w:tcBorders>
              <w:top w:val="single" w:sz="4" w:space="0" w:color="auto"/>
            </w:tcBorders>
          </w:tcPr>
          <w:p w14:paraId="469A9C04" w14:textId="77777777" w:rsidR="006E2BC6" w:rsidRDefault="006E2BC6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346011E2" w14:textId="77777777" w:rsidR="006E2BC6" w:rsidRDefault="006E2BC6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649AC911" w14:textId="77777777" w:rsidR="006E2BC6" w:rsidRDefault="006E2BC6">
            <w:pPr>
              <w:rPr>
                <w:b/>
              </w:rPr>
            </w:pPr>
          </w:p>
        </w:tc>
      </w:tr>
      <w:tr w:rsidR="006E2BC6" w14:paraId="446B2B33" w14:textId="77777777">
        <w:tc>
          <w:tcPr>
            <w:tcW w:w="709" w:type="dxa"/>
          </w:tcPr>
          <w:p w14:paraId="74F55BC4" w14:textId="77777777" w:rsidR="006E2BC6" w:rsidRDefault="006E2BC6">
            <w:r>
              <w:t>I1</w:t>
            </w:r>
          </w:p>
        </w:tc>
        <w:tc>
          <w:tcPr>
            <w:tcW w:w="3261" w:type="dxa"/>
            <w:gridSpan w:val="2"/>
          </w:tcPr>
          <w:p w14:paraId="03CE70E2" w14:textId="77777777" w:rsidR="006E2BC6" w:rsidRDefault="006E2BC6">
            <w:r>
              <w:t>Prepared By:</w:t>
            </w:r>
          </w:p>
          <w:p w14:paraId="21CD3930" w14:textId="77777777" w:rsidR="006E2BC6" w:rsidRDefault="006E2BC6"/>
        </w:tc>
        <w:tc>
          <w:tcPr>
            <w:tcW w:w="2126" w:type="dxa"/>
            <w:gridSpan w:val="4"/>
          </w:tcPr>
          <w:p w14:paraId="5917AAEC" w14:textId="77777777" w:rsidR="006E2BC6" w:rsidRDefault="006E2BC6">
            <w:r>
              <w:t>_______________</w:t>
            </w:r>
          </w:p>
        </w:tc>
        <w:tc>
          <w:tcPr>
            <w:tcW w:w="851" w:type="dxa"/>
          </w:tcPr>
          <w:p w14:paraId="7C04FA52" w14:textId="77777777" w:rsidR="006E2BC6" w:rsidRDefault="006E2BC6">
            <w:r>
              <w:t>Date:</w:t>
            </w:r>
          </w:p>
        </w:tc>
        <w:tc>
          <w:tcPr>
            <w:tcW w:w="3118" w:type="dxa"/>
            <w:gridSpan w:val="3"/>
          </w:tcPr>
          <w:p w14:paraId="66040CC7" w14:textId="77777777" w:rsidR="006E2BC6" w:rsidRDefault="006E2BC6">
            <w:r>
              <w:t>______________</w:t>
            </w:r>
          </w:p>
        </w:tc>
      </w:tr>
      <w:tr w:rsidR="006E2BC6" w14:paraId="39E835F3" w14:textId="77777777" w:rsidTr="00F37F50">
        <w:tc>
          <w:tcPr>
            <w:tcW w:w="709" w:type="dxa"/>
            <w:tcBorders>
              <w:bottom w:val="single" w:sz="4" w:space="0" w:color="auto"/>
            </w:tcBorders>
          </w:tcPr>
          <w:p w14:paraId="5E65157F" w14:textId="77777777" w:rsidR="006E2BC6" w:rsidRDefault="006E2BC6">
            <w:r>
              <w:t>I2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66F69E66" w14:textId="77777777" w:rsidR="006E2BC6" w:rsidRDefault="006E2BC6">
            <w:r>
              <w:t>Approved By (Head of Department):</w:t>
            </w:r>
          </w:p>
          <w:p w14:paraId="1E279329" w14:textId="77777777" w:rsidR="006E2BC6" w:rsidRDefault="006E2BC6"/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6F455925" w14:textId="77777777" w:rsidR="006E2BC6" w:rsidRDefault="006E2BC6">
            <w:r>
              <w:t>_______________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79C4B2" w14:textId="77777777" w:rsidR="006E2BC6" w:rsidRDefault="006E2BC6">
            <w:r>
              <w:t>Date: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247BBC01" w14:textId="77777777" w:rsidR="006E2BC6" w:rsidRDefault="006E2BC6">
            <w:r>
              <w:t>______________</w:t>
            </w:r>
          </w:p>
        </w:tc>
      </w:tr>
      <w:tr w:rsidR="00F049B7" w:rsidRPr="00046324" w14:paraId="5E924C65" w14:textId="77777777" w:rsidTr="00F37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6A7EFA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95EC2D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4D5DCB73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99490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511EF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0FA854B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DB8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BF72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30D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DA55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DBA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2DEA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539E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242D5C5D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8613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5719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2763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DA1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4BCB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86DF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0043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72586D18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D14BA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71512591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1B3192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B499EA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03DBD9C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184C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6E8B6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0AA646F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1235D639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D9C61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4F1DA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4DF3660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2BDC914C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7F7E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901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BAD0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904F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260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0B0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2CFD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0F0C50AE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EE5C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2D77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90E2F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F3B4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1DE3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67D7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7C20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67FE286" w14:textId="77777777" w:rsidR="00D84FEC" w:rsidRDefault="00D84FEC" w:rsidP="00834DE6"/>
    <w:sectPr w:rsidR="00D84FEC" w:rsidSect="006E2BC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7236" w14:textId="77777777" w:rsidR="00625893" w:rsidRDefault="00625893">
      <w:r>
        <w:separator/>
      </w:r>
    </w:p>
  </w:endnote>
  <w:endnote w:type="continuationSeparator" w:id="0">
    <w:p w14:paraId="76E179BA" w14:textId="77777777" w:rsidR="00625893" w:rsidRDefault="0062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7430" w14:textId="07F297E0" w:rsidR="007735E6" w:rsidRDefault="007735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B91896" wp14:editId="267339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20741242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0D2A8" w14:textId="0A4E3719" w:rsidR="007735E6" w:rsidRPr="007735E6" w:rsidRDefault="007735E6" w:rsidP="007735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7735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918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5.1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" filled="f" stroked="f">
              <v:textbox style="mso-fit-shape-to-text:t" inset="0,0,0,15pt">
                <w:txbxContent>
                  <w:p w14:paraId="3370D2A8" w14:textId="0A4E3719" w:rsidR="007735E6" w:rsidRPr="007735E6" w:rsidRDefault="007735E6" w:rsidP="007735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7735E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5AA5" w14:textId="27A04120" w:rsidR="00197902" w:rsidRPr="006E2BC6" w:rsidRDefault="007735E6">
    <w:pPr>
      <w:pStyle w:val="Foo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EF362D" wp14:editId="084D8AC9">
              <wp:simplePos x="114300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57068646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81EBE" w14:textId="33C05A35" w:rsidR="007735E6" w:rsidRPr="007735E6" w:rsidRDefault="007735E6" w:rsidP="007735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7735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F36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5.1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textbox style="mso-fit-shape-to-text:t" inset="0,0,0,15pt">
                <w:txbxContent>
                  <w:p w14:paraId="72F81EBE" w14:textId="33C05A35" w:rsidR="007735E6" w:rsidRPr="007735E6" w:rsidRDefault="007735E6" w:rsidP="007735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7735E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7F50">
      <w:rPr>
        <w:sz w:val="16"/>
      </w:rPr>
      <w:t>Issue 3</w:t>
    </w:r>
  </w:p>
  <w:p w14:paraId="5E3A2EDA" w14:textId="77777777" w:rsidR="00197902" w:rsidRPr="006E2BC6" w:rsidRDefault="00F37F50">
    <w:pPr>
      <w:pStyle w:val="Footer"/>
      <w:rPr>
        <w:sz w:val="16"/>
      </w:rPr>
    </w:pPr>
    <w:r>
      <w:rPr>
        <w:sz w:val="16"/>
      </w:rPr>
      <w:t>September 2015</w:t>
    </w:r>
    <w:r w:rsidR="00197902">
      <w:rPr>
        <w:sz w:val="16"/>
      </w:rPr>
      <w:tab/>
    </w:r>
    <w:r w:rsidR="003B4D5A">
      <w:rPr>
        <w:color w:val="2B579A"/>
        <w:sz w:val="16"/>
        <w:shd w:val="clear" w:color="auto" w:fill="E6E6E6"/>
      </w:rPr>
      <w:fldChar w:fldCharType="begin"/>
    </w:r>
    <w:r w:rsidR="00197902">
      <w:rPr>
        <w:sz w:val="16"/>
      </w:rPr>
      <w:instrText xml:space="preserve"> PAGE   \* MERGEFORMAT </w:instrText>
    </w:r>
    <w:r w:rsidR="003B4D5A">
      <w:rPr>
        <w:color w:val="2B579A"/>
        <w:sz w:val="16"/>
        <w:shd w:val="clear" w:color="auto" w:fill="E6E6E6"/>
      </w:rPr>
      <w:fldChar w:fldCharType="separate"/>
    </w:r>
    <w:r w:rsidR="00A20C3B">
      <w:rPr>
        <w:noProof/>
        <w:sz w:val="16"/>
      </w:rPr>
      <w:t>3</w:t>
    </w:r>
    <w:r w:rsidR="003B4D5A">
      <w:rPr>
        <w:color w:val="2B579A"/>
        <w:sz w:val="16"/>
        <w:shd w:val="clear" w:color="auto" w:fill="E6E6E6"/>
      </w:rPr>
      <w:fldChar w:fldCharType="end"/>
    </w:r>
    <w:r w:rsidR="00197902">
      <w:rPr>
        <w:sz w:val="16"/>
      </w:rPr>
      <w:t xml:space="preserve"> of </w:t>
    </w:r>
    <w:fldSimple w:instr="NUMPAGES   \* MERGEFORMAT">
      <w:r w:rsidR="00A20C3B" w:rsidRPr="00A20C3B">
        <w:rPr>
          <w:noProof/>
          <w:sz w:val="16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240" w14:textId="4810C50B" w:rsidR="007735E6" w:rsidRDefault="007735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64236B" wp14:editId="797671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96085558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87210" w14:textId="5C5CCAEB" w:rsidR="007735E6" w:rsidRPr="007735E6" w:rsidRDefault="007735E6" w:rsidP="007735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7735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423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5.1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textbox style="mso-fit-shape-to-text:t" inset="0,0,0,15pt">
                <w:txbxContent>
                  <w:p w14:paraId="7D987210" w14:textId="5C5CCAEB" w:rsidR="007735E6" w:rsidRPr="007735E6" w:rsidRDefault="007735E6" w:rsidP="007735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7735E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9027" w14:textId="77777777" w:rsidR="00625893" w:rsidRDefault="00625893">
      <w:r>
        <w:separator/>
      </w:r>
    </w:p>
  </w:footnote>
  <w:footnote w:type="continuationSeparator" w:id="0">
    <w:p w14:paraId="6254991E" w14:textId="77777777" w:rsidR="00625893" w:rsidRDefault="0062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67C9" w14:textId="77777777" w:rsidR="00197902" w:rsidRDefault="003B4D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79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8F6D12" w14:textId="77777777" w:rsidR="00197902" w:rsidRDefault="00197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413B" w14:textId="77777777" w:rsidR="00197902" w:rsidRDefault="00197902">
    <w:pPr>
      <w:pStyle w:val="Header"/>
    </w:pPr>
    <w:r w:rsidRPr="004B0C5F">
      <w:rPr>
        <w:noProof/>
        <w:color w:val="2B579A"/>
        <w:shd w:val="clear" w:color="auto" w:fill="E6E6E6"/>
        <w:lang w:eastAsia="en-GB"/>
      </w:rPr>
      <w:drawing>
        <wp:inline distT="0" distB="0" distL="0" distR="0" wp14:anchorId="4C94FABB" wp14:editId="0A63A4E3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FF77B5" w14:textId="77777777" w:rsidR="00197902" w:rsidRDefault="00197902">
    <w:pPr>
      <w:pStyle w:val="Header"/>
    </w:pPr>
  </w:p>
  <w:p w14:paraId="7FA03D95" w14:textId="77777777" w:rsidR="00197902" w:rsidRDefault="00197902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1676D5F" w14:textId="77777777" w:rsidR="00197902" w:rsidRDefault="00197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752E6"/>
    <w:multiLevelType w:val="hybridMultilevel"/>
    <w:tmpl w:val="3420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6689F"/>
    <w:multiLevelType w:val="hybridMultilevel"/>
    <w:tmpl w:val="D31E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C240BC"/>
    <w:multiLevelType w:val="hybridMultilevel"/>
    <w:tmpl w:val="8E642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6423746">
    <w:abstractNumId w:val="3"/>
  </w:num>
  <w:num w:numId="2" w16cid:durableId="2036537887">
    <w:abstractNumId w:val="6"/>
  </w:num>
  <w:num w:numId="3" w16cid:durableId="65491288">
    <w:abstractNumId w:val="4"/>
  </w:num>
  <w:num w:numId="4" w16cid:durableId="212665329">
    <w:abstractNumId w:val="2"/>
  </w:num>
  <w:num w:numId="5" w16cid:durableId="1288853434">
    <w:abstractNumId w:val="10"/>
  </w:num>
  <w:num w:numId="6" w16cid:durableId="100030206">
    <w:abstractNumId w:val="12"/>
  </w:num>
  <w:num w:numId="7" w16cid:durableId="1425568640">
    <w:abstractNumId w:val="0"/>
  </w:num>
  <w:num w:numId="8" w16cid:durableId="1644846335">
    <w:abstractNumId w:val="8"/>
  </w:num>
  <w:num w:numId="9" w16cid:durableId="1677146239">
    <w:abstractNumId w:val="9"/>
  </w:num>
  <w:num w:numId="10" w16cid:durableId="604772152">
    <w:abstractNumId w:val="11"/>
  </w:num>
  <w:num w:numId="11" w16cid:durableId="263920363">
    <w:abstractNumId w:val="7"/>
  </w:num>
  <w:num w:numId="12" w16cid:durableId="1851018005">
    <w:abstractNumId w:val="1"/>
  </w:num>
  <w:num w:numId="13" w16cid:durableId="35175864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wusu, Ernestina">
    <w15:presenceInfo w15:providerId="AD" w15:userId="S::Ernestina.Owusu@southeasternrailway.co.uk::750c7bf1-3d0b-424f-8ad3-050eb9a91e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4243F"/>
    <w:rsid w:val="0004352A"/>
    <w:rsid w:val="00043A18"/>
    <w:rsid w:val="000501A9"/>
    <w:rsid w:val="0005572A"/>
    <w:rsid w:val="00055B96"/>
    <w:rsid w:val="00065413"/>
    <w:rsid w:val="00074446"/>
    <w:rsid w:val="000A310B"/>
    <w:rsid w:val="000A3FC8"/>
    <w:rsid w:val="000A679D"/>
    <w:rsid w:val="000E1E06"/>
    <w:rsid w:val="001112B7"/>
    <w:rsid w:val="00113739"/>
    <w:rsid w:val="001152EF"/>
    <w:rsid w:val="001564FB"/>
    <w:rsid w:val="0016072A"/>
    <w:rsid w:val="001900FB"/>
    <w:rsid w:val="00197902"/>
    <w:rsid w:val="001A2EFB"/>
    <w:rsid w:val="001A6B78"/>
    <w:rsid w:val="001B4BBB"/>
    <w:rsid w:val="001F19A9"/>
    <w:rsid w:val="001F6447"/>
    <w:rsid w:val="00217681"/>
    <w:rsid w:val="00224449"/>
    <w:rsid w:val="002272C3"/>
    <w:rsid w:val="00236D31"/>
    <w:rsid w:val="002466DB"/>
    <w:rsid w:val="00251073"/>
    <w:rsid w:val="00252CD3"/>
    <w:rsid w:val="0027184A"/>
    <w:rsid w:val="00276134"/>
    <w:rsid w:val="002916B1"/>
    <w:rsid w:val="00294BFB"/>
    <w:rsid w:val="002A5785"/>
    <w:rsid w:val="002A7F2C"/>
    <w:rsid w:val="002B4030"/>
    <w:rsid w:val="002C1A4B"/>
    <w:rsid w:val="002C7C24"/>
    <w:rsid w:val="00307F42"/>
    <w:rsid w:val="003102B0"/>
    <w:rsid w:val="00315BA7"/>
    <w:rsid w:val="00316271"/>
    <w:rsid w:val="00333406"/>
    <w:rsid w:val="003733A5"/>
    <w:rsid w:val="00373A9A"/>
    <w:rsid w:val="003A597E"/>
    <w:rsid w:val="003A7EEC"/>
    <w:rsid w:val="003B4D5A"/>
    <w:rsid w:val="003B5561"/>
    <w:rsid w:val="003B7631"/>
    <w:rsid w:val="003C33DA"/>
    <w:rsid w:val="003C5AD8"/>
    <w:rsid w:val="003E40A5"/>
    <w:rsid w:val="003E439C"/>
    <w:rsid w:val="004006DA"/>
    <w:rsid w:val="00402365"/>
    <w:rsid w:val="00404993"/>
    <w:rsid w:val="00413D10"/>
    <w:rsid w:val="00433A65"/>
    <w:rsid w:val="00440313"/>
    <w:rsid w:val="00451996"/>
    <w:rsid w:val="004540EB"/>
    <w:rsid w:val="004560A8"/>
    <w:rsid w:val="004808AF"/>
    <w:rsid w:val="00481924"/>
    <w:rsid w:val="004A0B24"/>
    <w:rsid w:val="004A2514"/>
    <w:rsid w:val="004B0C5F"/>
    <w:rsid w:val="004E6D38"/>
    <w:rsid w:val="004F3DD1"/>
    <w:rsid w:val="005157B0"/>
    <w:rsid w:val="00522B05"/>
    <w:rsid w:val="0053691A"/>
    <w:rsid w:val="005576E8"/>
    <w:rsid w:val="00586835"/>
    <w:rsid w:val="005903EA"/>
    <w:rsid w:val="005B7EC9"/>
    <w:rsid w:val="005C6E8D"/>
    <w:rsid w:val="005D4676"/>
    <w:rsid w:val="005D57B8"/>
    <w:rsid w:val="005F7BB2"/>
    <w:rsid w:val="005F7CDC"/>
    <w:rsid w:val="0060114D"/>
    <w:rsid w:val="006037B5"/>
    <w:rsid w:val="006132AF"/>
    <w:rsid w:val="00625893"/>
    <w:rsid w:val="00626E01"/>
    <w:rsid w:val="00645DC5"/>
    <w:rsid w:val="00675296"/>
    <w:rsid w:val="006768AF"/>
    <w:rsid w:val="00693386"/>
    <w:rsid w:val="006A2223"/>
    <w:rsid w:val="006A3CE3"/>
    <w:rsid w:val="006C2AF4"/>
    <w:rsid w:val="006D118E"/>
    <w:rsid w:val="006D78E3"/>
    <w:rsid w:val="006E2BC6"/>
    <w:rsid w:val="006F3CE2"/>
    <w:rsid w:val="00710378"/>
    <w:rsid w:val="00720EEF"/>
    <w:rsid w:val="00745CDF"/>
    <w:rsid w:val="00745F30"/>
    <w:rsid w:val="007735E6"/>
    <w:rsid w:val="007749BB"/>
    <w:rsid w:val="00786F40"/>
    <w:rsid w:val="0079548B"/>
    <w:rsid w:val="007968D9"/>
    <w:rsid w:val="007E0C59"/>
    <w:rsid w:val="007E6164"/>
    <w:rsid w:val="0082054A"/>
    <w:rsid w:val="0083471B"/>
    <w:rsid w:val="00834DE6"/>
    <w:rsid w:val="00847C24"/>
    <w:rsid w:val="00874973"/>
    <w:rsid w:val="008920A6"/>
    <w:rsid w:val="00893CC5"/>
    <w:rsid w:val="00897F98"/>
    <w:rsid w:val="008C1C4E"/>
    <w:rsid w:val="008C46C1"/>
    <w:rsid w:val="008C7BA0"/>
    <w:rsid w:val="008F1F27"/>
    <w:rsid w:val="008F7FA7"/>
    <w:rsid w:val="00917BC5"/>
    <w:rsid w:val="00935FDD"/>
    <w:rsid w:val="0094397B"/>
    <w:rsid w:val="00980D20"/>
    <w:rsid w:val="00995082"/>
    <w:rsid w:val="009B1036"/>
    <w:rsid w:val="009B6652"/>
    <w:rsid w:val="009C203F"/>
    <w:rsid w:val="009E0471"/>
    <w:rsid w:val="009E14D2"/>
    <w:rsid w:val="009E2674"/>
    <w:rsid w:val="009E3341"/>
    <w:rsid w:val="00A20C3B"/>
    <w:rsid w:val="00A24231"/>
    <w:rsid w:val="00A259D2"/>
    <w:rsid w:val="00A47707"/>
    <w:rsid w:val="00A7193C"/>
    <w:rsid w:val="00A772FA"/>
    <w:rsid w:val="00A87C5C"/>
    <w:rsid w:val="00AC0385"/>
    <w:rsid w:val="00AE6423"/>
    <w:rsid w:val="00B01ADF"/>
    <w:rsid w:val="00B022D2"/>
    <w:rsid w:val="00B1706A"/>
    <w:rsid w:val="00B47F19"/>
    <w:rsid w:val="00B5279D"/>
    <w:rsid w:val="00B7647E"/>
    <w:rsid w:val="00BA0F90"/>
    <w:rsid w:val="00BA6457"/>
    <w:rsid w:val="00BD4042"/>
    <w:rsid w:val="00BD56EC"/>
    <w:rsid w:val="00C066FA"/>
    <w:rsid w:val="00C40812"/>
    <w:rsid w:val="00C40D02"/>
    <w:rsid w:val="00C413A2"/>
    <w:rsid w:val="00C64E3E"/>
    <w:rsid w:val="00C74506"/>
    <w:rsid w:val="00C82B3A"/>
    <w:rsid w:val="00C84FC7"/>
    <w:rsid w:val="00C91274"/>
    <w:rsid w:val="00CA15C0"/>
    <w:rsid w:val="00CA1BED"/>
    <w:rsid w:val="00CB2495"/>
    <w:rsid w:val="00CD010A"/>
    <w:rsid w:val="00CE22FD"/>
    <w:rsid w:val="00CF2173"/>
    <w:rsid w:val="00D10180"/>
    <w:rsid w:val="00D21849"/>
    <w:rsid w:val="00D324EA"/>
    <w:rsid w:val="00D522FF"/>
    <w:rsid w:val="00D64F34"/>
    <w:rsid w:val="00D7418A"/>
    <w:rsid w:val="00D8318A"/>
    <w:rsid w:val="00D84FEC"/>
    <w:rsid w:val="00D87E3F"/>
    <w:rsid w:val="00DA6450"/>
    <w:rsid w:val="00DC1BB7"/>
    <w:rsid w:val="00DD0735"/>
    <w:rsid w:val="00DD5A8D"/>
    <w:rsid w:val="00DD5ED1"/>
    <w:rsid w:val="00DD771F"/>
    <w:rsid w:val="00DF2346"/>
    <w:rsid w:val="00E060F5"/>
    <w:rsid w:val="00E23715"/>
    <w:rsid w:val="00E2383F"/>
    <w:rsid w:val="00E25D17"/>
    <w:rsid w:val="00E26081"/>
    <w:rsid w:val="00E26AE2"/>
    <w:rsid w:val="00E37BF8"/>
    <w:rsid w:val="00E508DA"/>
    <w:rsid w:val="00E66B02"/>
    <w:rsid w:val="00E67FFD"/>
    <w:rsid w:val="00E715DB"/>
    <w:rsid w:val="00E834BE"/>
    <w:rsid w:val="00E9271D"/>
    <w:rsid w:val="00EA534D"/>
    <w:rsid w:val="00EE0867"/>
    <w:rsid w:val="00EE1672"/>
    <w:rsid w:val="00EE4E2C"/>
    <w:rsid w:val="00EE6FED"/>
    <w:rsid w:val="00EF2AAB"/>
    <w:rsid w:val="00EF5631"/>
    <w:rsid w:val="00F049B7"/>
    <w:rsid w:val="00F108A6"/>
    <w:rsid w:val="00F15720"/>
    <w:rsid w:val="00F37F50"/>
    <w:rsid w:val="00F4077D"/>
    <w:rsid w:val="00F61AEB"/>
    <w:rsid w:val="00F625BA"/>
    <w:rsid w:val="00F6465F"/>
    <w:rsid w:val="00F76122"/>
    <w:rsid w:val="00FA445E"/>
    <w:rsid w:val="00FA64C6"/>
    <w:rsid w:val="00FC426A"/>
    <w:rsid w:val="00FE6589"/>
    <w:rsid w:val="1032B1DC"/>
    <w:rsid w:val="2C7D2031"/>
    <w:rsid w:val="32FF05E5"/>
    <w:rsid w:val="3749E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21F38"/>
  <w15:docId w15:val="{B1FC0986-36CD-40FB-A086-6B187DE0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6E2BC6"/>
    <w:pPr>
      <w:tabs>
        <w:tab w:val="left" w:pos="720"/>
        <w:tab w:val="left" w:pos="1260"/>
        <w:tab w:val="left" w:pos="4320"/>
        <w:tab w:val="left" w:pos="7200"/>
      </w:tabs>
      <w:ind w:left="720" w:hanging="720"/>
    </w:pPr>
    <w:rPr>
      <w:sz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E2BC6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rsid w:val="006E2B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2BC6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E0C59"/>
    <w:pPr>
      <w:ind w:left="720"/>
    </w:pPr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01AD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CADFB1729BE4CBC436E12BD61D1D0" ma:contentTypeVersion="11" ma:contentTypeDescription="Create a new document." ma:contentTypeScope="" ma:versionID="ef6e420801f7480ffabbb48ad0bdba53">
  <xsd:schema xmlns:xsd="http://www.w3.org/2001/XMLSchema" xmlns:xs="http://www.w3.org/2001/XMLSchema" xmlns:p="http://schemas.microsoft.com/office/2006/metadata/properties" xmlns:ns2="87072659-8573-4cf0-a83d-d61a7056f624" xmlns:ns3="37446b71-77be-4961-b58b-9de5fbc723bd" targetNamespace="http://schemas.microsoft.com/office/2006/metadata/properties" ma:root="true" ma:fieldsID="4297c2a01f7241a792519f49de7c173c" ns2:_="" ns3:_="">
    <xsd:import namespace="87072659-8573-4cf0-a83d-d61a7056f624"/>
    <xsd:import namespace="37446b71-77be-4961-b58b-9de5fbc72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72659-8573-4cf0-a83d-d61a7056f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46b71-77be-4961-b58b-9de5fbc72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396B0-E0CF-4AC2-931B-3E9A3E8EB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1A4218-A815-49EA-A984-8FB960892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72659-8573-4cf0-a83d-d61a7056f624"/>
    <ds:schemaRef ds:uri="37446b71-77be-4961-b58b-9de5fbc72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B9CB7-5211-40DF-9AC3-4B0388EA3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08618-DBA9-45ED-8D1C-877F41443C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2025-06-17T06:50:00Z</dcterms:created>
  <dcterms:modified xsi:type="dcterms:W3CDTF">2025-06-17T06:50:00Z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0x0101000F2CADFB1729BE4CBC436E12BD61D1D0</vt:lpwstr>
  </property>
  <property fmtid="{D5CDD505-2E9C-101B-9397-08002B2CF9AE}" pid="6" name="ClassificationContentMarkingFooterShapeIds">
    <vt:lpwstr>74e04822,c5cdcc5,2203fbfc</vt:lpwstr>
  </property>
  <property fmtid="{D5CDD505-2E9C-101B-9397-08002B2CF9AE}" pid="7" name="ClassificationContentMarkingFooterFontProps">
    <vt:lpwstr>#000000,11,Calibri</vt:lpwstr>
  </property>
  <property fmtid="{D5CDD505-2E9C-101B-9397-08002B2CF9AE}" pid="8" name="ClassificationContentMarkingFooterText">
    <vt:lpwstr>Internal</vt:lpwstr>
  </property>
  <property fmtid="{D5CDD505-2E9C-101B-9397-08002B2CF9AE}" pid="9" name="GrammarlyDocumentId">
    <vt:lpwstr>36c3c72aa2d96acbda72b94a1b9d0547fce08e0a3e337a8e2b2c0bd12dddb8a1</vt:lpwstr>
  </property>
</Properties>
</file>