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AC15" w14:textId="77777777" w:rsidR="00BA54DD" w:rsidRDefault="00A977F1">
      <w:pPr>
        <w:jc w:val="center"/>
      </w:pPr>
      <w:r>
        <w:rPr>
          <w:b/>
          <w:sz w:val="32"/>
        </w:rPr>
        <w:t>South Eastern Trains</w:t>
      </w:r>
    </w:p>
    <w:p w14:paraId="5FE928B3" w14:textId="77777777" w:rsidR="00BA54DD" w:rsidRDefault="00A977F1">
      <w:pPr>
        <w:jc w:val="center"/>
      </w:pPr>
      <w:r>
        <w:rPr>
          <w:b/>
          <w:sz w:val="28"/>
        </w:rPr>
        <w:t>Job Description</w:t>
      </w:r>
    </w:p>
    <w:tbl>
      <w:tblPr>
        <w:tblStyle w:val="TableGrid"/>
        <w:tblW w:w="0" w:type="auto"/>
        <w:tblLook w:val="04A0" w:firstRow="1" w:lastRow="0" w:firstColumn="1" w:lastColumn="0" w:noHBand="0" w:noVBand="1"/>
      </w:tblPr>
      <w:tblGrid>
        <w:gridCol w:w="5107"/>
        <w:gridCol w:w="5107"/>
      </w:tblGrid>
      <w:tr w:rsidR="00BA54DD" w14:paraId="5E13E7BE" w14:textId="77777777">
        <w:tc>
          <w:tcPr>
            <w:tcW w:w="5112" w:type="dxa"/>
            <w:shd w:val="clear" w:color="auto" w:fill="D9E2F3"/>
            <w:vAlign w:val="center"/>
          </w:tcPr>
          <w:p w14:paraId="5316D17B" w14:textId="77777777" w:rsidR="00BA54DD" w:rsidRDefault="00A977F1">
            <w:r>
              <w:rPr>
                <w:b/>
              </w:rPr>
              <w:t>A</w:t>
            </w:r>
          </w:p>
        </w:tc>
        <w:tc>
          <w:tcPr>
            <w:tcW w:w="5112" w:type="dxa"/>
            <w:shd w:val="clear" w:color="auto" w:fill="D9E2F3"/>
            <w:vAlign w:val="center"/>
          </w:tcPr>
          <w:p w14:paraId="254796C3" w14:textId="77777777" w:rsidR="00BA54DD" w:rsidRDefault="00A977F1">
            <w:r>
              <w:rPr>
                <w:b/>
              </w:rPr>
              <w:t>Post Details</w:t>
            </w:r>
          </w:p>
        </w:tc>
      </w:tr>
    </w:tbl>
    <w:p w14:paraId="672A6659" w14:textId="77777777" w:rsidR="00BA54DD" w:rsidRDefault="00BA54DD"/>
    <w:tbl>
      <w:tblPr>
        <w:tblStyle w:val="TableGrid"/>
        <w:tblW w:w="0" w:type="auto"/>
        <w:tblLook w:val="04A0" w:firstRow="1" w:lastRow="0" w:firstColumn="1" w:lastColumn="0" w:noHBand="0" w:noVBand="1"/>
      </w:tblPr>
      <w:tblGrid>
        <w:gridCol w:w="5107"/>
        <w:gridCol w:w="5107"/>
      </w:tblGrid>
      <w:tr w:rsidR="00BA54DD" w14:paraId="24BD815A" w14:textId="77777777">
        <w:tc>
          <w:tcPr>
            <w:tcW w:w="5112" w:type="dxa"/>
            <w:vAlign w:val="center"/>
          </w:tcPr>
          <w:p w14:paraId="73FAC522" w14:textId="77777777" w:rsidR="00BA54DD" w:rsidRDefault="00A977F1">
            <w:r>
              <w:rPr>
                <w:b/>
              </w:rPr>
              <w:t>Job Title</w:t>
            </w:r>
          </w:p>
        </w:tc>
        <w:tc>
          <w:tcPr>
            <w:tcW w:w="5112" w:type="dxa"/>
            <w:vAlign w:val="center"/>
          </w:tcPr>
          <w:p w14:paraId="0DF129DB" w14:textId="447919A1" w:rsidR="00BA54DD" w:rsidRDefault="00821164">
            <w:r>
              <w:t>Commercial</w:t>
            </w:r>
            <w:r w:rsidR="00A977F1">
              <w:t xml:space="preserve"> Contracts Manager</w:t>
            </w:r>
          </w:p>
        </w:tc>
      </w:tr>
      <w:tr w:rsidR="00BA54DD" w14:paraId="24E6396D" w14:textId="77777777">
        <w:tc>
          <w:tcPr>
            <w:tcW w:w="5112" w:type="dxa"/>
            <w:vAlign w:val="center"/>
          </w:tcPr>
          <w:p w14:paraId="66ED67BC" w14:textId="77777777" w:rsidR="00BA54DD" w:rsidRDefault="00A977F1">
            <w:r>
              <w:rPr>
                <w:b/>
              </w:rPr>
              <w:t>Function</w:t>
            </w:r>
          </w:p>
        </w:tc>
        <w:tc>
          <w:tcPr>
            <w:tcW w:w="5112" w:type="dxa"/>
            <w:vAlign w:val="center"/>
          </w:tcPr>
          <w:p w14:paraId="53EE85EA" w14:textId="1C548AB0" w:rsidR="00BA54DD" w:rsidRDefault="00821164">
            <w:r>
              <w:t>Revenue</w:t>
            </w:r>
          </w:p>
        </w:tc>
      </w:tr>
      <w:tr w:rsidR="00BA54DD" w14:paraId="2FC988AC" w14:textId="77777777">
        <w:tc>
          <w:tcPr>
            <w:tcW w:w="5112" w:type="dxa"/>
            <w:vAlign w:val="center"/>
          </w:tcPr>
          <w:p w14:paraId="1D2B207C" w14:textId="77777777" w:rsidR="00BA54DD" w:rsidRDefault="00A977F1">
            <w:r>
              <w:rPr>
                <w:b/>
              </w:rPr>
              <w:t>Location</w:t>
            </w:r>
          </w:p>
        </w:tc>
        <w:tc>
          <w:tcPr>
            <w:tcW w:w="5112" w:type="dxa"/>
            <w:vAlign w:val="center"/>
          </w:tcPr>
          <w:p w14:paraId="0373679D" w14:textId="2638C709" w:rsidR="00BA54DD" w:rsidRDefault="00821164">
            <w:r>
              <w:t>4ML</w:t>
            </w:r>
          </w:p>
        </w:tc>
      </w:tr>
      <w:tr w:rsidR="00BA54DD" w14:paraId="4A4F2A30" w14:textId="77777777">
        <w:tc>
          <w:tcPr>
            <w:tcW w:w="5112" w:type="dxa"/>
            <w:vAlign w:val="center"/>
          </w:tcPr>
          <w:p w14:paraId="012A7447" w14:textId="77777777" w:rsidR="00BA54DD" w:rsidRDefault="00A977F1">
            <w:r>
              <w:rPr>
                <w:b/>
              </w:rPr>
              <w:t>Post Number</w:t>
            </w:r>
          </w:p>
        </w:tc>
        <w:tc>
          <w:tcPr>
            <w:tcW w:w="5112" w:type="dxa"/>
            <w:vAlign w:val="center"/>
          </w:tcPr>
          <w:p w14:paraId="0EAF8E24" w14:textId="77777777" w:rsidR="00BA54DD" w:rsidRDefault="00A977F1">
            <w:r>
              <w:t>tbc</w:t>
            </w:r>
          </w:p>
        </w:tc>
      </w:tr>
      <w:tr w:rsidR="00BA54DD" w14:paraId="6756A5F1" w14:textId="77777777">
        <w:tc>
          <w:tcPr>
            <w:tcW w:w="5112" w:type="dxa"/>
            <w:vAlign w:val="center"/>
          </w:tcPr>
          <w:p w14:paraId="083EB18B" w14:textId="77777777" w:rsidR="00BA54DD" w:rsidRDefault="00A977F1">
            <w:r>
              <w:rPr>
                <w:b/>
              </w:rPr>
              <w:t>Reports To</w:t>
            </w:r>
          </w:p>
        </w:tc>
        <w:tc>
          <w:tcPr>
            <w:tcW w:w="5112" w:type="dxa"/>
            <w:vAlign w:val="center"/>
          </w:tcPr>
          <w:p w14:paraId="32AB2B49" w14:textId="77777777" w:rsidR="00BA54DD" w:rsidRDefault="00A977F1">
            <w:r>
              <w:t>Ancillary Revenue Manager</w:t>
            </w:r>
          </w:p>
        </w:tc>
      </w:tr>
      <w:tr w:rsidR="00BA54DD" w14:paraId="448300E7" w14:textId="77777777">
        <w:tc>
          <w:tcPr>
            <w:tcW w:w="5112" w:type="dxa"/>
            <w:vAlign w:val="center"/>
          </w:tcPr>
          <w:p w14:paraId="50E1B160" w14:textId="77777777" w:rsidR="00BA54DD" w:rsidRDefault="00A977F1">
            <w:r>
              <w:rPr>
                <w:b/>
              </w:rPr>
              <w:t>Grade</w:t>
            </w:r>
          </w:p>
        </w:tc>
        <w:tc>
          <w:tcPr>
            <w:tcW w:w="5112" w:type="dxa"/>
            <w:vAlign w:val="center"/>
          </w:tcPr>
          <w:p w14:paraId="32B046FB" w14:textId="50D2B180" w:rsidR="00BA54DD" w:rsidRDefault="00821164">
            <w:r>
              <w:t>MG2</w:t>
            </w:r>
          </w:p>
        </w:tc>
      </w:tr>
    </w:tbl>
    <w:p w14:paraId="0A37501D" w14:textId="77777777" w:rsidR="00BA54DD" w:rsidRDefault="00BA54DD"/>
    <w:tbl>
      <w:tblPr>
        <w:tblStyle w:val="TableGrid"/>
        <w:tblW w:w="0" w:type="auto"/>
        <w:tblLook w:val="04A0" w:firstRow="1" w:lastRow="0" w:firstColumn="1" w:lastColumn="0" w:noHBand="0" w:noVBand="1"/>
      </w:tblPr>
      <w:tblGrid>
        <w:gridCol w:w="5107"/>
        <w:gridCol w:w="5107"/>
      </w:tblGrid>
      <w:tr w:rsidR="00BA54DD" w14:paraId="4F6AA210" w14:textId="77777777">
        <w:tc>
          <w:tcPr>
            <w:tcW w:w="5112" w:type="dxa"/>
            <w:shd w:val="clear" w:color="auto" w:fill="D9E2F3"/>
            <w:vAlign w:val="center"/>
          </w:tcPr>
          <w:p w14:paraId="61ED4E73" w14:textId="77777777" w:rsidR="00BA54DD" w:rsidRDefault="00A977F1">
            <w:r>
              <w:rPr>
                <w:b/>
              </w:rPr>
              <w:t>B</w:t>
            </w:r>
          </w:p>
        </w:tc>
        <w:tc>
          <w:tcPr>
            <w:tcW w:w="5112" w:type="dxa"/>
            <w:shd w:val="clear" w:color="auto" w:fill="D9E2F3"/>
            <w:vAlign w:val="center"/>
          </w:tcPr>
          <w:p w14:paraId="7B7E68A1" w14:textId="77777777" w:rsidR="00BA54DD" w:rsidRDefault="00A977F1">
            <w:r>
              <w:rPr>
                <w:b/>
              </w:rPr>
              <w:t>Purpose of the Job</w:t>
            </w:r>
          </w:p>
        </w:tc>
      </w:tr>
    </w:tbl>
    <w:p w14:paraId="5DAB6C7B" w14:textId="77777777" w:rsidR="00BA54DD" w:rsidRDefault="00BA54DD"/>
    <w:p w14:paraId="67EBDB96" w14:textId="7755CD74" w:rsidR="00BA54DD" w:rsidRDefault="00A977F1">
      <w:r>
        <w:rPr>
          <w:b/>
        </w:rPr>
        <w:t xml:space="preserve">B1 </w:t>
      </w:r>
      <w:r>
        <w:t xml:space="preserve">The </w:t>
      </w:r>
      <w:r w:rsidR="00937795">
        <w:t>Commercial</w:t>
      </w:r>
      <w:r>
        <w:t xml:space="preserve"> Contracts Manager is responsible for the professional management of </w:t>
      </w:r>
      <w:r w:rsidR="009D4A2E">
        <w:t xml:space="preserve">assigned </w:t>
      </w:r>
      <w:r>
        <w:t>Southeastern</w:t>
      </w:r>
      <w:r w:rsidR="00937795">
        <w:t xml:space="preserve"> A</w:t>
      </w:r>
      <w:r>
        <w:t xml:space="preserve">ncillary </w:t>
      </w:r>
      <w:r w:rsidR="00937795">
        <w:t xml:space="preserve">Revenue </w:t>
      </w:r>
      <w:r>
        <w:t>contracts, ensuring that suppliers deliver against contractual commitments, business objectives and customer requirements throughout the contract lifecycle</w:t>
      </w:r>
      <w:r w:rsidR="00A432D6">
        <w:t xml:space="preserve"> to support the revenue and customer experience </w:t>
      </w:r>
      <w:r w:rsidR="00C92A84">
        <w:t>objectives agreed</w:t>
      </w:r>
      <w:r w:rsidR="00A432D6">
        <w:t xml:space="preserve">. </w:t>
      </w:r>
    </w:p>
    <w:p w14:paraId="61092514" w14:textId="72F4D379" w:rsidR="00BA54DD" w:rsidRDefault="00A977F1">
      <w:r>
        <w:rPr>
          <w:b/>
        </w:rPr>
        <w:t xml:space="preserve">B2 </w:t>
      </w:r>
      <w:r>
        <w:t xml:space="preserve">The role provides specialist contract management, commercial oversight and supplier relationship management across </w:t>
      </w:r>
      <w:r w:rsidR="00C92A84">
        <w:t>a</w:t>
      </w:r>
      <w:r w:rsidR="00A432D6">
        <w:t xml:space="preserve"> portfolio of contracts s</w:t>
      </w:r>
      <w:r>
        <w:t>upporting the delivery of value, compliance, service performance, innovation, social value and continuous improvement.</w:t>
      </w:r>
    </w:p>
    <w:p w14:paraId="574A64D3" w14:textId="131EACB5" w:rsidR="00BA54DD" w:rsidRDefault="00A977F1">
      <w:r>
        <w:rPr>
          <w:b/>
        </w:rPr>
        <w:t xml:space="preserve">B3 </w:t>
      </w:r>
      <w:r>
        <w:t>Reporting to the Ancillary Revenue Manager, the post holder will support the contracts, objectives and goals of that role by helping to optimise existing ancillary arrangements, enabling new commercial initiatives, and ensuring that ancillary contracts contribute positively to Southeastern's annual Delivery Plan and wider Commercial strategy.</w:t>
      </w:r>
    </w:p>
    <w:p w14:paraId="4C03B6C5" w14:textId="724494B8" w:rsidR="00BA54DD" w:rsidRDefault="00A977F1">
      <w:r>
        <w:rPr>
          <w:b/>
        </w:rPr>
        <w:t xml:space="preserve">B4 </w:t>
      </w:r>
      <w:r>
        <w:t>The post holder will work closely with business stakeholders</w:t>
      </w:r>
      <w:r w:rsidR="0076318A">
        <w:t xml:space="preserve"> including </w:t>
      </w:r>
      <w:r>
        <w:t>Procurement, Finance, IT, Facilities, Network Rail and external suppliers to support tender activity, contract mobilisation, in-life performance management, contractual change and future commercial development, including where appropriate initiatives connected with Southeastern's Integrated Travel Strategy.</w:t>
      </w:r>
    </w:p>
    <w:p w14:paraId="02EB378F" w14:textId="77777777" w:rsidR="00BA54DD" w:rsidRDefault="00BA54DD"/>
    <w:tbl>
      <w:tblPr>
        <w:tblStyle w:val="TableGrid"/>
        <w:tblW w:w="0" w:type="auto"/>
        <w:tblLook w:val="04A0" w:firstRow="1" w:lastRow="0" w:firstColumn="1" w:lastColumn="0" w:noHBand="0" w:noVBand="1"/>
      </w:tblPr>
      <w:tblGrid>
        <w:gridCol w:w="5106"/>
        <w:gridCol w:w="5108"/>
      </w:tblGrid>
      <w:tr w:rsidR="00BA54DD" w14:paraId="36913D05" w14:textId="77777777">
        <w:tc>
          <w:tcPr>
            <w:tcW w:w="5112" w:type="dxa"/>
            <w:shd w:val="clear" w:color="auto" w:fill="D9E2F3"/>
            <w:vAlign w:val="center"/>
          </w:tcPr>
          <w:p w14:paraId="37AAF844" w14:textId="77777777" w:rsidR="00BA54DD" w:rsidRDefault="00A977F1">
            <w:r>
              <w:rPr>
                <w:b/>
              </w:rPr>
              <w:t>C</w:t>
            </w:r>
          </w:p>
        </w:tc>
        <w:tc>
          <w:tcPr>
            <w:tcW w:w="5112" w:type="dxa"/>
            <w:shd w:val="clear" w:color="auto" w:fill="D9E2F3"/>
            <w:vAlign w:val="center"/>
          </w:tcPr>
          <w:p w14:paraId="03B2C3AF" w14:textId="77777777" w:rsidR="00BA54DD" w:rsidRDefault="00A977F1">
            <w:r>
              <w:rPr>
                <w:b/>
              </w:rPr>
              <w:t>Principal Accountabilities</w:t>
            </w:r>
          </w:p>
        </w:tc>
      </w:tr>
    </w:tbl>
    <w:p w14:paraId="6A05A809" w14:textId="77777777" w:rsidR="00BA54DD" w:rsidRDefault="00BA54DD"/>
    <w:tbl>
      <w:tblPr>
        <w:tblStyle w:val="TableGrid"/>
        <w:tblW w:w="0" w:type="auto"/>
        <w:tblLook w:val="04A0" w:firstRow="1" w:lastRow="0" w:firstColumn="1" w:lastColumn="0" w:noHBand="0" w:noVBand="1"/>
      </w:tblPr>
      <w:tblGrid>
        <w:gridCol w:w="864"/>
        <w:gridCol w:w="9337"/>
      </w:tblGrid>
      <w:tr w:rsidR="00BA54DD" w14:paraId="5DB1D5A8" w14:textId="77777777" w:rsidTr="0076318A">
        <w:tc>
          <w:tcPr>
            <w:tcW w:w="864" w:type="dxa"/>
          </w:tcPr>
          <w:p w14:paraId="6780E770" w14:textId="77777777" w:rsidR="00BA54DD" w:rsidRDefault="00A977F1">
            <w:r>
              <w:rPr>
                <w:b/>
              </w:rPr>
              <w:t>C1</w:t>
            </w:r>
          </w:p>
        </w:tc>
        <w:tc>
          <w:tcPr>
            <w:tcW w:w="9337" w:type="dxa"/>
          </w:tcPr>
          <w:p w14:paraId="0C852CB3" w14:textId="54BD06E0" w:rsidR="00BA54DD" w:rsidRDefault="00A977F1">
            <w:r>
              <w:t xml:space="preserve">Manage </w:t>
            </w:r>
            <w:r w:rsidR="0076318A">
              <w:t>agreed</w:t>
            </w:r>
            <w:r>
              <w:t xml:space="preserve"> contracts in </w:t>
            </w:r>
            <w:proofErr w:type="gramStart"/>
            <w:r>
              <w:t>life</w:t>
            </w:r>
            <w:proofErr w:type="gramEnd"/>
            <w:r>
              <w:t xml:space="preserve"> to ensure suppliers meet contractual obligations, deliver agreed service levels and provide the value secured through the procurement process.</w:t>
            </w:r>
          </w:p>
        </w:tc>
      </w:tr>
      <w:tr w:rsidR="00BA54DD" w14:paraId="65D2CE31" w14:textId="77777777" w:rsidTr="0076318A">
        <w:tc>
          <w:tcPr>
            <w:tcW w:w="864" w:type="dxa"/>
          </w:tcPr>
          <w:p w14:paraId="550CF7E8" w14:textId="77777777" w:rsidR="00BA54DD" w:rsidRDefault="00A977F1">
            <w:r>
              <w:rPr>
                <w:b/>
              </w:rPr>
              <w:t>C2</w:t>
            </w:r>
          </w:p>
        </w:tc>
        <w:tc>
          <w:tcPr>
            <w:tcW w:w="9337" w:type="dxa"/>
          </w:tcPr>
          <w:p w14:paraId="2E99DF4E" w14:textId="77777777" w:rsidR="00BA54DD" w:rsidRDefault="00A977F1">
            <w:r>
              <w:t>Support the Ancillary Revenue Manager in delivering the ancillary revenue strategy by ensuring that relevant contracts, supplier arrangements and performance regimes are aligned to agreed objectives, priorities and business outcomes.</w:t>
            </w:r>
          </w:p>
        </w:tc>
      </w:tr>
      <w:tr w:rsidR="00BA54DD" w14:paraId="06955C40" w14:textId="77777777" w:rsidTr="0076318A">
        <w:tc>
          <w:tcPr>
            <w:tcW w:w="864" w:type="dxa"/>
          </w:tcPr>
          <w:p w14:paraId="53C0B3C4" w14:textId="77777777" w:rsidR="00BA54DD" w:rsidRDefault="00A977F1">
            <w:r>
              <w:rPr>
                <w:b/>
              </w:rPr>
              <w:t>C3</w:t>
            </w:r>
          </w:p>
        </w:tc>
        <w:tc>
          <w:tcPr>
            <w:tcW w:w="9337" w:type="dxa"/>
          </w:tcPr>
          <w:p w14:paraId="6BB492D6" w14:textId="1F68920E" w:rsidR="00BA54DD" w:rsidRDefault="00A977F1">
            <w:r>
              <w:t xml:space="preserve">Provide expert contract management and commercial advice across the contract lifecycle, including </w:t>
            </w:r>
            <w:r w:rsidR="00C93974">
              <w:t>as needed mobilization</w:t>
            </w:r>
            <w:r>
              <w:t>, performance management, governance, variation control, extension activity, renewal planning and exit management.</w:t>
            </w:r>
            <w:r w:rsidR="00C93974">
              <w:t xml:space="preserve"> </w:t>
            </w:r>
          </w:p>
        </w:tc>
      </w:tr>
      <w:tr w:rsidR="00BA54DD" w14:paraId="36E7777C" w14:textId="77777777" w:rsidTr="0076318A">
        <w:tc>
          <w:tcPr>
            <w:tcW w:w="864" w:type="dxa"/>
          </w:tcPr>
          <w:p w14:paraId="7C12F916" w14:textId="77777777" w:rsidR="00BA54DD" w:rsidRDefault="00A977F1">
            <w:r>
              <w:rPr>
                <w:b/>
              </w:rPr>
              <w:t>C4</w:t>
            </w:r>
          </w:p>
        </w:tc>
        <w:tc>
          <w:tcPr>
            <w:tcW w:w="9337" w:type="dxa"/>
          </w:tcPr>
          <w:p w14:paraId="65997022" w14:textId="22B70D8F" w:rsidR="00BA54DD" w:rsidRDefault="00A977F1">
            <w:r>
              <w:t>Lead regular contract and service review meetings, monitor KPIs and SLAs, track action plans and ensure timely escalation and resolution of supplier performance issues.</w:t>
            </w:r>
            <w:r w:rsidR="002D1921">
              <w:t xml:space="preserve"> Identify and highlight opportunities </w:t>
            </w:r>
            <w:r w:rsidR="00716A32">
              <w:t xml:space="preserve">for improvement in service, financial performance </w:t>
            </w:r>
            <w:proofErr w:type="spellStart"/>
            <w:r w:rsidR="00716A32">
              <w:t>etc</w:t>
            </w:r>
            <w:proofErr w:type="spellEnd"/>
            <w:r w:rsidR="00716A32">
              <w:t xml:space="preserve"> to the Ancillary Revenue Manager</w:t>
            </w:r>
          </w:p>
        </w:tc>
      </w:tr>
      <w:tr w:rsidR="00BA54DD" w14:paraId="730A69CE" w14:textId="77777777" w:rsidTr="0076318A">
        <w:tc>
          <w:tcPr>
            <w:tcW w:w="864" w:type="dxa"/>
          </w:tcPr>
          <w:p w14:paraId="56E055E9" w14:textId="77777777" w:rsidR="00BA54DD" w:rsidRDefault="00A977F1">
            <w:r>
              <w:rPr>
                <w:b/>
              </w:rPr>
              <w:t>C5</w:t>
            </w:r>
          </w:p>
        </w:tc>
        <w:tc>
          <w:tcPr>
            <w:tcW w:w="9337" w:type="dxa"/>
          </w:tcPr>
          <w:p w14:paraId="2D7467E9" w14:textId="77777777" w:rsidR="00BA54DD" w:rsidRDefault="00A977F1">
            <w:r>
              <w:t>Ensure compliance with relevant legislation, internal governance and procurement requirements, including the Procurement Act 2023, audit expectations and any contractual reporting obligations.</w:t>
            </w:r>
          </w:p>
        </w:tc>
      </w:tr>
      <w:tr w:rsidR="00BA54DD" w14:paraId="41D8FECE" w14:textId="77777777" w:rsidTr="0076318A">
        <w:tc>
          <w:tcPr>
            <w:tcW w:w="864" w:type="dxa"/>
          </w:tcPr>
          <w:p w14:paraId="00B3D6C2" w14:textId="77777777" w:rsidR="00BA54DD" w:rsidRDefault="00A977F1">
            <w:r>
              <w:rPr>
                <w:b/>
              </w:rPr>
              <w:t>C6</w:t>
            </w:r>
          </w:p>
        </w:tc>
        <w:tc>
          <w:tcPr>
            <w:tcW w:w="9337" w:type="dxa"/>
          </w:tcPr>
          <w:p w14:paraId="720ECEAE" w14:textId="77777777" w:rsidR="00BA54DD" w:rsidRDefault="00A977F1">
            <w:r>
              <w:t>Assess, validate and challenge supplier payment applications, invoices and commercial submissions to ensure accuracy, transparency and value for money.</w:t>
            </w:r>
          </w:p>
        </w:tc>
      </w:tr>
      <w:tr w:rsidR="00BA54DD" w14:paraId="6CDD4C3F" w14:textId="77777777" w:rsidTr="0076318A">
        <w:tc>
          <w:tcPr>
            <w:tcW w:w="864" w:type="dxa"/>
          </w:tcPr>
          <w:p w14:paraId="30F590A8" w14:textId="77777777" w:rsidR="00BA54DD" w:rsidRDefault="00A977F1">
            <w:r>
              <w:rPr>
                <w:b/>
              </w:rPr>
              <w:lastRenderedPageBreak/>
              <w:t>C7</w:t>
            </w:r>
          </w:p>
        </w:tc>
        <w:tc>
          <w:tcPr>
            <w:tcW w:w="9337" w:type="dxa"/>
          </w:tcPr>
          <w:p w14:paraId="6D1BADEA" w14:textId="3BDFCC52" w:rsidR="00BA54DD" w:rsidRDefault="00A977F1">
            <w:r>
              <w:t>Identify, evaluate and negotiate contractual changes, seeking opportunities for innovation, continuous improvement, cost efficiency, income protection and enhanced customer outcomes</w:t>
            </w:r>
            <w:r w:rsidR="00BB29D3">
              <w:t xml:space="preserve"> in line with the agreed strategy for Ancillary Revenue</w:t>
            </w:r>
          </w:p>
        </w:tc>
      </w:tr>
      <w:tr w:rsidR="00BA54DD" w14:paraId="5C6A30DE" w14:textId="77777777" w:rsidTr="0076318A">
        <w:tc>
          <w:tcPr>
            <w:tcW w:w="864" w:type="dxa"/>
          </w:tcPr>
          <w:p w14:paraId="247FF47B" w14:textId="5F45F742" w:rsidR="00BA54DD" w:rsidRDefault="00B32780">
            <w:r>
              <w:t>C8</w:t>
            </w:r>
          </w:p>
        </w:tc>
        <w:tc>
          <w:tcPr>
            <w:tcW w:w="9337" w:type="dxa"/>
          </w:tcPr>
          <w:p w14:paraId="57F45F1D" w14:textId="437DDBE6" w:rsidR="00BA54DD" w:rsidRDefault="00B32780">
            <w:r>
              <w:t xml:space="preserve">Liaison with the Facilities </w:t>
            </w:r>
            <w:proofErr w:type="gramStart"/>
            <w:r>
              <w:t>team as</w:t>
            </w:r>
            <w:proofErr w:type="gramEnd"/>
            <w:r>
              <w:t xml:space="preserve"> agreed to ensure that </w:t>
            </w:r>
            <w:r w:rsidR="00937795">
              <w:t>suppliers’</w:t>
            </w:r>
            <w:r>
              <w:t xml:space="preserve"> access to and work at sites is achieved in a timel</w:t>
            </w:r>
            <w:r w:rsidR="00990E8E">
              <w:t xml:space="preserve">y, safe and effective way. </w:t>
            </w:r>
          </w:p>
        </w:tc>
      </w:tr>
      <w:tr w:rsidR="00BA54DD" w14:paraId="3BE707F7" w14:textId="77777777" w:rsidTr="0076318A">
        <w:tc>
          <w:tcPr>
            <w:tcW w:w="864" w:type="dxa"/>
          </w:tcPr>
          <w:p w14:paraId="0D2C0DD6" w14:textId="77777777" w:rsidR="00BA54DD" w:rsidRDefault="00A977F1">
            <w:r>
              <w:rPr>
                <w:b/>
              </w:rPr>
              <w:t>C9</w:t>
            </w:r>
          </w:p>
        </w:tc>
        <w:tc>
          <w:tcPr>
            <w:tcW w:w="9337" w:type="dxa"/>
          </w:tcPr>
          <w:p w14:paraId="1658A521" w14:textId="4B8BB30A" w:rsidR="00BA54DD" w:rsidRDefault="00A977F1">
            <w:r>
              <w:t>Support the mobilisation of new or replacement suppliers, working across departments to ensure effective implementation, minimal disruption and clear accountability.</w:t>
            </w:r>
          </w:p>
        </w:tc>
      </w:tr>
      <w:tr w:rsidR="00BA54DD" w14:paraId="42EF5D8C" w14:textId="77777777" w:rsidTr="0076318A">
        <w:tc>
          <w:tcPr>
            <w:tcW w:w="864" w:type="dxa"/>
          </w:tcPr>
          <w:p w14:paraId="630BCD38" w14:textId="77777777" w:rsidR="00BA54DD" w:rsidRDefault="00A977F1">
            <w:r>
              <w:rPr>
                <w:b/>
              </w:rPr>
              <w:t>C10</w:t>
            </w:r>
          </w:p>
        </w:tc>
        <w:tc>
          <w:tcPr>
            <w:tcW w:w="9337" w:type="dxa"/>
          </w:tcPr>
          <w:p w14:paraId="612E2A17" w14:textId="77777777" w:rsidR="00BA54DD" w:rsidRDefault="00A977F1">
            <w:r>
              <w:t>Develop effective supplier relationship management arrangements that encourage collaboration, transparency, improved performance, favourable commercial outcomes and reduced dispute risk.</w:t>
            </w:r>
          </w:p>
        </w:tc>
      </w:tr>
      <w:tr w:rsidR="00BA54DD" w14:paraId="5D005DA4" w14:textId="77777777" w:rsidTr="0076318A">
        <w:tc>
          <w:tcPr>
            <w:tcW w:w="864" w:type="dxa"/>
          </w:tcPr>
          <w:p w14:paraId="22336D12" w14:textId="77777777" w:rsidR="00BA54DD" w:rsidRDefault="00A977F1">
            <w:r>
              <w:rPr>
                <w:b/>
              </w:rPr>
              <w:t>C11</w:t>
            </w:r>
          </w:p>
        </w:tc>
        <w:tc>
          <w:tcPr>
            <w:tcW w:w="9337" w:type="dxa"/>
          </w:tcPr>
          <w:p w14:paraId="44AF7BCA" w14:textId="77777777" w:rsidR="00BA54DD" w:rsidRDefault="00A977F1">
            <w:r>
              <w:t>Monitor supplier risk, market conditions and commercial dependencies, taking proactive action to mitigate supply chain issues and support business continuity.</w:t>
            </w:r>
          </w:p>
        </w:tc>
      </w:tr>
      <w:tr w:rsidR="00BA54DD" w14:paraId="2E8CE8B7" w14:textId="77777777" w:rsidTr="0076318A">
        <w:tc>
          <w:tcPr>
            <w:tcW w:w="864" w:type="dxa"/>
          </w:tcPr>
          <w:p w14:paraId="10CCDA86" w14:textId="77777777" w:rsidR="00BA54DD" w:rsidRDefault="00A977F1">
            <w:r>
              <w:rPr>
                <w:b/>
              </w:rPr>
              <w:t>C12</w:t>
            </w:r>
          </w:p>
        </w:tc>
        <w:tc>
          <w:tcPr>
            <w:tcW w:w="9337" w:type="dxa"/>
          </w:tcPr>
          <w:p w14:paraId="0525F0DE" w14:textId="77777777" w:rsidR="00BA54DD" w:rsidRDefault="00A977F1">
            <w:r>
              <w:t>Standardise and maintain contract, supplier and performance data to improve reporting, market analysis, insight generation, governance and transparency.</w:t>
            </w:r>
          </w:p>
        </w:tc>
      </w:tr>
      <w:tr w:rsidR="00BA54DD" w14:paraId="640563D6" w14:textId="77777777" w:rsidTr="0076318A">
        <w:tc>
          <w:tcPr>
            <w:tcW w:w="864" w:type="dxa"/>
          </w:tcPr>
          <w:p w14:paraId="1FD125AF" w14:textId="77777777" w:rsidR="00BA54DD" w:rsidRDefault="00A977F1">
            <w:r>
              <w:rPr>
                <w:b/>
              </w:rPr>
              <w:t>C13</w:t>
            </w:r>
          </w:p>
        </w:tc>
        <w:tc>
          <w:tcPr>
            <w:tcW w:w="9337" w:type="dxa"/>
          </w:tcPr>
          <w:p w14:paraId="62E4C2AB" w14:textId="77777777" w:rsidR="00BA54DD" w:rsidRDefault="00A977F1">
            <w:r>
              <w:t>Liaise with Finance Business Partners and budget holders to support budget control, forecasting, accruals, business case development and financial governance relating to contracted services.</w:t>
            </w:r>
          </w:p>
        </w:tc>
      </w:tr>
      <w:tr w:rsidR="00BA54DD" w14:paraId="7D556474" w14:textId="77777777" w:rsidTr="0076318A">
        <w:tc>
          <w:tcPr>
            <w:tcW w:w="864" w:type="dxa"/>
          </w:tcPr>
          <w:p w14:paraId="70815AA9" w14:textId="77777777" w:rsidR="00BA54DD" w:rsidRDefault="00A977F1">
            <w:r>
              <w:rPr>
                <w:b/>
              </w:rPr>
              <w:t>C14</w:t>
            </w:r>
          </w:p>
        </w:tc>
        <w:tc>
          <w:tcPr>
            <w:tcW w:w="9337" w:type="dxa"/>
          </w:tcPr>
          <w:p w14:paraId="43EEE35D" w14:textId="77777777" w:rsidR="00BA54DD" w:rsidRDefault="00A977F1">
            <w:r>
              <w:t>Ensure contracts involving suppliers working on Southeastern sites include appropriate contractual health, safety, security and compliance requirements, and that these are actively monitored.</w:t>
            </w:r>
          </w:p>
        </w:tc>
      </w:tr>
      <w:tr w:rsidR="00BA54DD" w14:paraId="5A44F1D6" w14:textId="77777777" w:rsidTr="0076318A">
        <w:tc>
          <w:tcPr>
            <w:tcW w:w="864" w:type="dxa"/>
          </w:tcPr>
          <w:p w14:paraId="58A901CF" w14:textId="77777777" w:rsidR="00BA54DD" w:rsidRDefault="00A977F1">
            <w:r>
              <w:rPr>
                <w:b/>
              </w:rPr>
              <w:t>C15</w:t>
            </w:r>
          </w:p>
        </w:tc>
        <w:tc>
          <w:tcPr>
            <w:tcW w:w="9337" w:type="dxa"/>
          </w:tcPr>
          <w:p w14:paraId="7312DD8D" w14:textId="77777777" w:rsidR="00BA54DD" w:rsidRDefault="00A977F1">
            <w:r>
              <w:t>Support the development and management of ancillary initiatives and partner arrangements, which may include retail technology, car parking, advertising, product placement, shared mobility or other non-fare revenue opportunities as directed by the Ancillary Revenue Manager.</w:t>
            </w:r>
          </w:p>
        </w:tc>
      </w:tr>
      <w:tr w:rsidR="00BA54DD" w14:paraId="354458E4" w14:textId="77777777" w:rsidTr="0076318A">
        <w:tc>
          <w:tcPr>
            <w:tcW w:w="864" w:type="dxa"/>
          </w:tcPr>
          <w:p w14:paraId="0344FB75" w14:textId="77777777" w:rsidR="00BA54DD" w:rsidRDefault="00A977F1">
            <w:r>
              <w:rPr>
                <w:b/>
              </w:rPr>
              <w:t>C16</w:t>
            </w:r>
          </w:p>
        </w:tc>
        <w:tc>
          <w:tcPr>
            <w:tcW w:w="9337" w:type="dxa"/>
          </w:tcPr>
          <w:p w14:paraId="155ECDC6" w14:textId="77777777" w:rsidR="00BA54DD" w:rsidRDefault="00A977F1">
            <w:r>
              <w:t>Contribute to cross-functional and industry initiatives, including supplier relationship management, commercial improvement activity and projects that support Southeastern's customer, community and integrated travel ambitions.</w:t>
            </w:r>
          </w:p>
        </w:tc>
      </w:tr>
      <w:tr w:rsidR="00BA54DD" w14:paraId="66371ECA" w14:textId="77777777" w:rsidTr="0076318A">
        <w:tc>
          <w:tcPr>
            <w:tcW w:w="864" w:type="dxa"/>
          </w:tcPr>
          <w:p w14:paraId="0E81007C" w14:textId="77777777" w:rsidR="00BA54DD" w:rsidRDefault="00A977F1">
            <w:r>
              <w:rPr>
                <w:b/>
              </w:rPr>
              <w:t>C17</w:t>
            </w:r>
          </w:p>
        </w:tc>
        <w:tc>
          <w:tcPr>
            <w:tcW w:w="9337" w:type="dxa"/>
          </w:tcPr>
          <w:p w14:paraId="701323EA" w14:textId="77777777" w:rsidR="00BA54DD" w:rsidRDefault="00A977F1">
            <w:r>
              <w:t>Prepare clear reports, recommendations, business cases and management information for senior stakeholders to support effective decision making.</w:t>
            </w:r>
          </w:p>
        </w:tc>
      </w:tr>
    </w:tbl>
    <w:p w14:paraId="5A39BBE3" w14:textId="77777777" w:rsidR="00BA54DD" w:rsidRDefault="00BA54DD"/>
    <w:tbl>
      <w:tblPr>
        <w:tblStyle w:val="TableGrid"/>
        <w:tblW w:w="0" w:type="auto"/>
        <w:tblLook w:val="04A0" w:firstRow="1" w:lastRow="0" w:firstColumn="1" w:lastColumn="0" w:noHBand="0" w:noVBand="1"/>
      </w:tblPr>
      <w:tblGrid>
        <w:gridCol w:w="5106"/>
        <w:gridCol w:w="5108"/>
      </w:tblGrid>
      <w:tr w:rsidR="00BA54DD" w14:paraId="46FADE87" w14:textId="77777777">
        <w:tc>
          <w:tcPr>
            <w:tcW w:w="5112" w:type="dxa"/>
            <w:shd w:val="clear" w:color="auto" w:fill="D9E2F3"/>
            <w:vAlign w:val="center"/>
          </w:tcPr>
          <w:p w14:paraId="61740529" w14:textId="77777777" w:rsidR="00BA54DD" w:rsidRDefault="00A977F1">
            <w:r>
              <w:rPr>
                <w:b/>
              </w:rPr>
              <w:t>D</w:t>
            </w:r>
          </w:p>
        </w:tc>
        <w:tc>
          <w:tcPr>
            <w:tcW w:w="5112" w:type="dxa"/>
            <w:shd w:val="clear" w:color="auto" w:fill="D9E2F3"/>
            <w:vAlign w:val="center"/>
          </w:tcPr>
          <w:p w14:paraId="31EAF4B8" w14:textId="77777777" w:rsidR="00BA54DD" w:rsidRDefault="00A977F1">
            <w:r>
              <w:rPr>
                <w:b/>
              </w:rPr>
              <w:t>Safety Responsibilities</w:t>
            </w:r>
          </w:p>
        </w:tc>
      </w:tr>
    </w:tbl>
    <w:p w14:paraId="41C8F396" w14:textId="77777777" w:rsidR="00BA54DD" w:rsidRDefault="00BA54DD"/>
    <w:tbl>
      <w:tblPr>
        <w:tblStyle w:val="TableGrid"/>
        <w:tblW w:w="0" w:type="auto"/>
        <w:tblLook w:val="04A0" w:firstRow="1" w:lastRow="0" w:firstColumn="1" w:lastColumn="0" w:noHBand="0" w:noVBand="1"/>
      </w:tblPr>
      <w:tblGrid>
        <w:gridCol w:w="5107"/>
        <w:gridCol w:w="5107"/>
      </w:tblGrid>
      <w:tr w:rsidR="00BA54DD" w14:paraId="55350533" w14:textId="77777777">
        <w:tc>
          <w:tcPr>
            <w:tcW w:w="5112" w:type="dxa"/>
            <w:vAlign w:val="center"/>
          </w:tcPr>
          <w:p w14:paraId="0EDB7AE6" w14:textId="77777777" w:rsidR="00BA54DD" w:rsidRDefault="00A977F1">
            <w:r>
              <w:rPr>
                <w:b/>
              </w:rPr>
              <w:t>D1 This post is required to undertake SAFETY CRITICAL WORK</w:t>
            </w:r>
          </w:p>
        </w:tc>
        <w:tc>
          <w:tcPr>
            <w:tcW w:w="5112" w:type="dxa"/>
            <w:vAlign w:val="center"/>
          </w:tcPr>
          <w:p w14:paraId="65804BD3" w14:textId="77777777" w:rsidR="00BA54DD" w:rsidRDefault="00A977F1">
            <w:r>
              <w:t>No</w:t>
            </w:r>
          </w:p>
        </w:tc>
      </w:tr>
      <w:tr w:rsidR="00BA54DD" w14:paraId="326986D1" w14:textId="77777777">
        <w:tc>
          <w:tcPr>
            <w:tcW w:w="5112" w:type="dxa"/>
            <w:vAlign w:val="center"/>
          </w:tcPr>
          <w:p w14:paraId="6F75007F" w14:textId="77777777" w:rsidR="00BA54DD" w:rsidRDefault="00A977F1">
            <w:r>
              <w:rPr>
                <w:b/>
              </w:rPr>
              <w:t>D2 This is a KEY SAFETY POST or nominated deputy</w:t>
            </w:r>
          </w:p>
        </w:tc>
        <w:tc>
          <w:tcPr>
            <w:tcW w:w="5112" w:type="dxa"/>
            <w:vAlign w:val="center"/>
          </w:tcPr>
          <w:p w14:paraId="7C5AC6C2" w14:textId="77777777" w:rsidR="00BA54DD" w:rsidRDefault="00A977F1">
            <w:r>
              <w:t>No</w:t>
            </w:r>
          </w:p>
        </w:tc>
      </w:tr>
      <w:tr w:rsidR="00BA54DD" w14:paraId="432856FF" w14:textId="77777777">
        <w:tc>
          <w:tcPr>
            <w:tcW w:w="5112" w:type="dxa"/>
            <w:vAlign w:val="center"/>
          </w:tcPr>
          <w:p w14:paraId="09C72775" w14:textId="77777777" w:rsidR="00BA54DD" w:rsidRDefault="00A977F1">
            <w:r>
              <w:rPr>
                <w:b/>
              </w:rPr>
              <w:t>D3 The holder of this post is identified as a KEY SAFETY MANAGER</w:t>
            </w:r>
          </w:p>
        </w:tc>
        <w:tc>
          <w:tcPr>
            <w:tcW w:w="5112" w:type="dxa"/>
            <w:vAlign w:val="center"/>
          </w:tcPr>
          <w:p w14:paraId="1A09B756" w14:textId="77777777" w:rsidR="00BA54DD" w:rsidRDefault="00A977F1">
            <w:r>
              <w:t>No</w:t>
            </w:r>
          </w:p>
        </w:tc>
      </w:tr>
      <w:tr w:rsidR="00BA54DD" w14:paraId="59DBB3C9" w14:textId="77777777">
        <w:tc>
          <w:tcPr>
            <w:tcW w:w="5112" w:type="dxa"/>
            <w:vAlign w:val="center"/>
          </w:tcPr>
          <w:p w14:paraId="27ABE8C7" w14:textId="77777777" w:rsidR="00BA54DD" w:rsidRDefault="00A977F1">
            <w:r>
              <w:rPr>
                <w:b/>
              </w:rPr>
              <w:t>D4 The job requires competence in PERSONAL TRACK SAFETY</w:t>
            </w:r>
          </w:p>
        </w:tc>
        <w:tc>
          <w:tcPr>
            <w:tcW w:w="5112" w:type="dxa"/>
            <w:vAlign w:val="center"/>
          </w:tcPr>
          <w:p w14:paraId="749A7119" w14:textId="77777777" w:rsidR="00BA54DD" w:rsidRDefault="00A977F1">
            <w:r>
              <w:t>No</w:t>
            </w:r>
          </w:p>
        </w:tc>
      </w:tr>
      <w:tr w:rsidR="00BA54DD" w14:paraId="218999D5" w14:textId="77777777">
        <w:tc>
          <w:tcPr>
            <w:tcW w:w="5112" w:type="dxa"/>
            <w:vAlign w:val="center"/>
          </w:tcPr>
          <w:p w14:paraId="43451268" w14:textId="77777777" w:rsidR="00BA54DD" w:rsidRDefault="00A977F1">
            <w:r>
              <w:rPr>
                <w:b/>
              </w:rPr>
              <w:t>D5 This job has SPECIFIC SAFETY RESPONSIBILITIES</w:t>
            </w:r>
          </w:p>
        </w:tc>
        <w:tc>
          <w:tcPr>
            <w:tcW w:w="5112" w:type="dxa"/>
            <w:vAlign w:val="center"/>
          </w:tcPr>
          <w:p w14:paraId="75FA64D4" w14:textId="77777777" w:rsidR="00BA54DD" w:rsidRDefault="00A977F1">
            <w:r>
              <w:t>No</w:t>
            </w:r>
          </w:p>
        </w:tc>
      </w:tr>
      <w:tr w:rsidR="00BA54DD" w14:paraId="7C035F70" w14:textId="77777777">
        <w:tc>
          <w:tcPr>
            <w:tcW w:w="5112" w:type="dxa"/>
            <w:vAlign w:val="center"/>
          </w:tcPr>
          <w:p w14:paraId="29BA8A39" w14:textId="77777777" w:rsidR="00BA54DD" w:rsidRDefault="00A977F1">
            <w:r>
              <w:rPr>
                <w:b/>
              </w:rPr>
              <w:t>D6</w:t>
            </w:r>
          </w:p>
        </w:tc>
        <w:tc>
          <w:tcPr>
            <w:tcW w:w="5112" w:type="dxa"/>
            <w:vAlign w:val="center"/>
          </w:tcPr>
          <w:p w14:paraId="1D698F05" w14:textId="77777777" w:rsidR="00BA54DD" w:rsidRDefault="00A977F1">
            <w:r>
              <w:t>The post holder has no specific safety responsibilities. The post holder must nevertheless comply with all Southeastern safety, health and environmental requirements and promote safe working practices in relation to contracted activity.</w:t>
            </w:r>
          </w:p>
        </w:tc>
      </w:tr>
    </w:tbl>
    <w:p w14:paraId="72A3D3EC" w14:textId="77777777" w:rsidR="00BA54DD" w:rsidRDefault="00BA54DD"/>
    <w:tbl>
      <w:tblPr>
        <w:tblStyle w:val="TableGrid"/>
        <w:tblW w:w="0" w:type="auto"/>
        <w:tblLook w:val="04A0" w:firstRow="1" w:lastRow="0" w:firstColumn="1" w:lastColumn="0" w:noHBand="0" w:noVBand="1"/>
      </w:tblPr>
      <w:tblGrid>
        <w:gridCol w:w="5107"/>
        <w:gridCol w:w="5107"/>
      </w:tblGrid>
      <w:tr w:rsidR="00BA54DD" w14:paraId="081F3BB4" w14:textId="77777777">
        <w:tc>
          <w:tcPr>
            <w:tcW w:w="5112" w:type="dxa"/>
            <w:shd w:val="clear" w:color="auto" w:fill="D9E2F3"/>
            <w:vAlign w:val="center"/>
          </w:tcPr>
          <w:p w14:paraId="65AEDD99" w14:textId="77777777" w:rsidR="00BA54DD" w:rsidRDefault="00A977F1">
            <w:r>
              <w:rPr>
                <w:b/>
              </w:rPr>
              <w:t>E</w:t>
            </w:r>
          </w:p>
        </w:tc>
        <w:tc>
          <w:tcPr>
            <w:tcW w:w="5112" w:type="dxa"/>
            <w:shd w:val="clear" w:color="auto" w:fill="D9E2F3"/>
            <w:vAlign w:val="center"/>
          </w:tcPr>
          <w:p w14:paraId="16994BAD" w14:textId="77777777" w:rsidR="00BA54DD" w:rsidRDefault="00A977F1">
            <w:r>
              <w:rPr>
                <w:b/>
              </w:rPr>
              <w:t>Decision Making Authority</w:t>
            </w:r>
          </w:p>
        </w:tc>
      </w:tr>
    </w:tbl>
    <w:p w14:paraId="0D0B940D" w14:textId="77777777" w:rsidR="00BA54DD" w:rsidRDefault="00BA54DD"/>
    <w:tbl>
      <w:tblPr>
        <w:tblStyle w:val="TableGrid"/>
        <w:tblW w:w="0" w:type="auto"/>
        <w:tblLook w:val="04A0" w:firstRow="1" w:lastRow="0" w:firstColumn="1" w:lastColumn="0" w:noHBand="0" w:noVBand="1"/>
      </w:tblPr>
      <w:tblGrid>
        <w:gridCol w:w="864"/>
        <w:gridCol w:w="9337"/>
      </w:tblGrid>
      <w:tr w:rsidR="00BA54DD" w14:paraId="5FB723BE" w14:textId="77777777" w:rsidTr="00FF72D3">
        <w:tc>
          <w:tcPr>
            <w:tcW w:w="864" w:type="dxa"/>
          </w:tcPr>
          <w:p w14:paraId="6D3E0DD0" w14:textId="77777777" w:rsidR="00BA54DD" w:rsidRDefault="00A977F1">
            <w:r>
              <w:rPr>
                <w:b/>
              </w:rPr>
              <w:t>E1</w:t>
            </w:r>
          </w:p>
        </w:tc>
        <w:tc>
          <w:tcPr>
            <w:tcW w:w="9337" w:type="dxa"/>
          </w:tcPr>
          <w:p w14:paraId="3F4D5409" w14:textId="77777777" w:rsidR="00BA54DD" w:rsidRDefault="00A977F1">
            <w:r>
              <w:t>Recommend contract management strategies, contractual changes, supplier actions and commercial interventions to the Ancillary Revenue Manager for approval or onward governance.</w:t>
            </w:r>
          </w:p>
        </w:tc>
      </w:tr>
      <w:tr w:rsidR="00BA54DD" w14:paraId="04CE3058" w14:textId="77777777" w:rsidTr="00FF72D3">
        <w:tc>
          <w:tcPr>
            <w:tcW w:w="864" w:type="dxa"/>
          </w:tcPr>
          <w:p w14:paraId="40EF2E96" w14:textId="77777777" w:rsidR="00BA54DD" w:rsidRDefault="00A977F1">
            <w:r>
              <w:rPr>
                <w:b/>
              </w:rPr>
              <w:t>E2</w:t>
            </w:r>
          </w:p>
        </w:tc>
        <w:tc>
          <w:tcPr>
            <w:tcW w:w="9337" w:type="dxa"/>
          </w:tcPr>
          <w:p w14:paraId="0E1ED639" w14:textId="77777777" w:rsidR="00BA54DD" w:rsidRDefault="00A977F1">
            <w:r>
              <w:t>Negotiate with suppliers on behalf of Southeastern within delegated authority and in accordance with corporate governance requirements.</w:t>
            </w:r>
          </w:p>
        </w:tc>
      </w:tr>
      <w:tr w:rsidR="00BA54DD" w14:paraId="1B0F5DEC" w14:textId="77777777" w:rsidTr="00FF72D3">
        <w:tc>
          <w:tcPr>
            <w:tcW w:w="864" w:type="dxa"/>
          </w:tcPr>
          <w:p w14:paraId="11D29867" w14:textId="77777777" w:rsidR="00BA54DD" w:rsidRDefault="00A977F1">
            <w:r>
              <w:rPr>
                <w:b/>
              </w:rPr>
              <w:t>E3</w:t>
            </w:r>
          </w:p>
        </w:tc>
        <w:tc>
          <w:tcPr>
            <w:tcW w:w="9337" w:type="dxa"/>
          </w:tcPr>
          <w:p w14:paraId="352EB5BB" w14:textId="77777777" w:rsidR="00BA54DD" w:rsidRDefault="00A977F1">
            <w:r>
              <w:t>Provide expert advice on tender evaluation, contract award recommendations, contract amendments, service credits, dispute resolution and performance improvement plans.</w:t>
            </w:r>
          </w:p>
        </w:tc>
      </w:tr>
      <w:tr w:rsidR="00BA54DD" w14:paraId="4B781DD6" w14:textId="77777777" w:rsidTr="00FF72D3">
        <w:tc>
          <w:tcPr>
            <w:tcW w:w="864" w:type="dxa"/>
          </w:tcPr>
          <w:p w14:paraId="57A8E69C" w14:textId="77777777" w:rsidR="00BA54DD" w:rsidRDefault="00A977F1">
            <w:r>
              <w:rPr>
                <w:b/>
              </w:rPr>
              <w:t>E4</w:t>
            </w:r>
          </w:p>
        </w:tc>
        <w:tc>
          <w:tcPr>
            <w:tcW w:w="9337" w:type="dxa"/>
          </w:tcPr>
          <w:p w14:paraId="29090850" w14:textId="77777777" w:rsidR="00BA54DD" w:rsidRDefault="00A977F1">
            <w:r>
              <w:t>Escalate matters appropriately where commercial, financial, reputational, legal or operational risk exceeds delegated authority.</w:t>
            </w:r>
          </w:p>
        </w:tc>
      </w:tr>
    </w:tbl>
    <w:p w14:paraId="0E27B00A" w14:textId="77777777" w:rsidR="00BA54DD" w:rsidRDefault="00BA54DD"/>
    <w:tbl>
      <w:tblPr>
        <w:tblStyle w:val="TableGrid"/>
        <w:tblW w:w="0" w:type="auto"/>
        <w:tblLook w:val="04A0" w:firstRow="1" w:lastRow="0" w:firstColumn="1" w:lastColumn="0" w:noHBand="0" w:noVBand="1"/>
      </w:tblPr>
      <w:tblGrid>
        <w:gridCol w:w="5106"/>
        <w:gridCol w:w="5108"/>
      </w:tblGrid>
      <w:tr w:rsidR="00BA54DD" w14:paraId="107611F4" w14:textId="77777777">
        <w:tc>
          <w:tcPr>
            <w:tcW w:w="5112" w:type="dxa"/>
            <w:shd w:val="clear" w:color="auto" w:fill="D9E2F3"/>
            <w:vAlign w:val="center"/>
          </w:tcPr>
          <w:p w14:paraId="632692EA" w14:textId="77777777" w:rsidR="00BA54DD" w:rsidRDefault="00A977F1">
            <w:r>
              <w:rPr>
                <w:b/>
              </w:rPr>
              <w:lastRenderedPageBreak/>
              <w:t>F</w:t>
            </w:r>
          </w:p>
        </w:tc>
        <w:tc>
          <w:tcPr>
            <w:tcW w:w="5112" w:type="dxa"/>
            <w:shd w:val="clear" w:color="auto" w:fill="D9E2F3"/>
            <w:vAlign w:val="center"/>
          </w:tcPr>
          <w:p w14:paraId="27F44D49" w14:textId="77777777" w:rsidR="00BA54DD" w:rsidRDefault="00A977F1">
            <w:r>
              <w:rPr>
                <w:b/>
              </w:rPr>
              <w:t>Key Challenges</w:t>
            </w:r>
          </w:p>
        </w:tc>
      </w:tr>
    </w:tbl>
    <w:p w14:paraId="60061E4C" w14:textId="77777777" w:rsidR="00BA54DD" w:rsidRDefault="00BA54DD"/>
    <w:tbl>
      <w:tblPr>
        <w:tblStyle w:val="TableGrid"/>
        <w:tblW w:w="0" w:type="auto"/>
        <w:tblLook w:val="04A0" w:firstRow="1" w:lastRow="0" w:firstColumn="1" w:lastColumn="0" w:noHBand="0" w:noVBand="1"/>
      </w:tblPr>
      <w:tblGrid>
        <w:gridCol w:w="864"/>
        <w:gridCol w:w="9337"/>
      </w:tblGrid>
      <w:tr w:rsidR="00BA54DD" w14:paraId="62EF46D9" w14:textId="77777777" w:rsidTr="00FF72D3">
        <w:tc>
          <w:tcPr>
            <w:tcW w:w="864" w:type="dxa"/>
          </w:tcPr>
          <w:p w14:paraId="65BF7228" w14:textId="77777777" w:rsidR="00BA54DD" w:rsidRDefault="00A977F1">
            <w:r>
              <w:rPr>
                <w:b/>
              </w:rPr>
              <w:t>F1</w:t>
            </w:r>
          </w:p>
        </w:tc>
        <w:tc>
          <w:tcPr>
            <w:tcW w:w="9337" w:type="dxa"/>
          </w:tcPr>
          <w:p w14:paraId="3281CD35" w14:textId="676C293B" w:rsidR="00BA54DD" w:rsidRDefault="00A977F1">
            <w:r>
              <w:t>Managing a diverse portfolio of</w:t>
            </w:r>
            <w:r w:rsidR="00FF72D3">
              <w:t xml:space="preserve"> </w:t>
            </w:r>
            <w:r>
              <w:t>contracts in a regulated and commercially dynamic environment.</w:t>
            </w:r>
          </w:p>
        </w:tc>
      </w:tr>
      <w:tr w:rsidR="00BA54DD" w14:paraId="7EB43D6B" w14:textId="77777777" w:rsidTr="00FF72D3">
        <w:tc>
          <w:tcPr>
            <w:tcW w:w="864" w:type="dxa"/>
          </w:tcPr>
          <w:p w14:paraId="4817D4AA" w14:textId="77777777" w:rsidR="00BA54DD" w:rsidRDefault="00A977F1">
            <w:r>
              <w:rPr>
                <w:b/>
              </w:rPr>
              <w:t>F2</w:t>
            </w:r>
          </w:p>
        </w:tc>
        <w:tc>
          <w:tcPr>
            <w:tcW w:w="9337" w:type="dxa"/>
          </w:tcPr>
          <w:p w14:paraId="65C43ED8" w14:textId="77777777" w:rsidR="00BA54DD" w:rsidRDefault="00A977F1">
            <w:r>
              <w:t>Balancing customer, operational, financial, procurement and compliance priorities while maintaining value for money and contractual discipline.</w:t>
            </w:r>
          </w:p>
        </w:tc>
      </w:tr>
      <w:tr w:rsidR="00BA54DD" w14:paraId="6874B44C" w14:textId="77777777" w:rsidTr="00FF72D3">
        <w:tc>
          <w:tcPr>
            <w:tcW w:w="864" w:type="dxa"/>
          </w:tcPr>
          <w:p w14:paraId="2F880723" w14:textId="77777777" w:rsidR="00BA54DD" w:rsidRDefault="00A977F1">
            <w:r>
              <w:rPr>
                <w:b/>
              </w:rPr>
              <w:t>F3</w:t>
            </w:r>
          </w:p>
        </w:tc>
        <w:tc>
          <w:tcPr>
            <w:tcW w:w="9337" w:type="dxa"/>
          </w:tcPr>
          <w:p w14:paraId="2E3FDFD4" w14:textId="77777777" w:rsidR="00BA54DD" w:rsidRDefault="00A977F1">
            <w:r>
              <w:t>Influencing stakeholders and suppliers across a matrix organisation to achieve timely decisions and sustainable outcomes.</w:t>
            </w:r>
          </w:p>
        </w:tc>
      </w:tr>
      <w:tr w:rsidR="00BA54DD" w14:paraId="6F064F5E" w14:textId="77777777" w:rsidTr="00FF72D3">
        <w:tc>
          <w:tcPr>
            <w:tcW w:w="864" w:type="dxa"/>
          </w:tcPr>
          <w:p w14:paraId="48CE37A4" w14:textId="77777777" w:rsidR="00BA54DD" w:rsidRDefault="00A977F1">
            <w:r>
              <w:rPr>
                <w:b/>
              </w:rPr>
              <w:t>F4</w:t>
            </w:r>
          </w:p>
        </w:tc>
        <w:tc>
          <w:tcPr>
            <w:tcW w:w="9337" w:type="dxa"/>
          </w:tcPr>
          <w:p w14:paraId="45ABC030" w14:textId="77777777" w:rsidR="00BA54DD" w:rsidRDefault="00A977F1">
            <w:r>
              <w:t>Supporting new ancillary initiatives and contract changes while maintaining continuity of in-life service delivery.</w:t>
            </w:r>
          </w:p>
        </w:tc>
      </w:tr>
      <w:tr w:rsidR="00BA54DD" w14:paraId="7E3C139F" w14:textId="77777777" w:rsidTr="00FF72D3">
        <w:tc>
          <w:tcPr>
            <w:tcW w:w="864" w:type="dxa"/>
          </w:tcPr>
          <w:p w14:paraId="2C967237" w14:textId="77777777" w:rsidR="00BA54DD" w:rsidRDefault="00A977F1">
            <w:r>
              <w:rPr>
                <w:b/>
              </w:rPr>
              <w:t>F5</w:t>
            </w:r>
          </w:p>
        </w:tc>
        <w:tc>
          <w:tcPr>
            <w:tcW w:w="9337" w:type="dxa"/>
          </w:tcPr>
          <w:p w14:paraId="1E244C6D" w14:textId="77777777" w:rsidR="00BA54DD" w:rsidRDefault="00A977F1">
            <w:r>
              <w:t>Turning complex contract, supplier and performance data into clear insight, priorities and practical actions.</w:t>
            </w:r>
          </w:p>
        </w:tc>
      </w:tr>
    </w:tbl>
    <w:p w14:paraId="44EAFD9C" w14:textId="77777777" w:rsidR="00BA54DD" w:rsidRDefault="00BA54DD"/>
    <w:tbl>
      <w:tblPr>
        <w:tblStyle w:val="TableGrid"/>
        <w:tblW w:w="0" w:type="auto"/>
        <w:tblLook w:val="04A0" w:firstRow="1" w:lastRow="0" w:firstColumn="1" w:lastColumn="0" w:noHBand="0" w:noVBand="1"/>
      </w:tblPr>
      <w:tblGrid>
        <w:gridCol w:w="5106"/>
        <w:gridCol w:w="5108"/>
      </w:tblGrid>
      <w:tr w:rsidR="00BA54DD" w14:paraId="7D9F172B" w14:textId="77777777">
        <w:tc>
          <w:tcPr>
            <w:tcW w:w="5112" w:type="dxa"/>
            <w:shd w:val="clear" w:color="auto" w:fill="D9E2F3"/>
            <w:vAlign w:val="center"/>
          </w:tcPr>
          <w:p w14:paraId="57DE78E1" w14:textId="77777777" w:rsidR="00BA54DD" w:rsidRDefault="00A977F1">
            <w:r>
              <w:rPr>
                <w:b/>
              </w:rPr>
              <w:t>G</w:t>
            </w:r>
          </w:p>
        </w:tc>
        <w:tc>
          <w:tcPr>
            <w:tcW w:w="5112" w:type="dxa"/>
            <w:shd w:val="clear" w:color="auto" w:fill="D9E2F3"/>
            <w:vAlign w:val="center"/>
          </w:tcPr>
          <w:p w14:paraId="0495E737" w14:textId="77777777" w:rsidR="00BA54DD" w:rsidRDefault="00A977F1">
            <w:r>
              <w:rPr>
                <w:b/>
              </w:rPr>
              <w:t>Person Specification</w:t>
            </w:r>
          </w:p>
        </w:tc>
      </w:tr>
    </w:tbl>
    <w:p w14:paraId="4B94D5A5" w14:textId="77777777" w:rsidR="00BA54DD" w:rsidRDefault="00BA54DD"/>
    <w:p w14:paraId="2AD8F9FC" w14:textId="77777777" w:rsidR="00BA54DD" w:rsidRDefault="00A977F1">
      <w:r>
        <w:rPr>
          <w:i/>
        </w:rPr>
        <w:t>Southeastern aims to recruit people not just for jobs but for long term careers. We want good quality, talented people with the right attitude who will stay with us. For these reasons we look for evidence of Southeastern values and behaviours in all potential staff and our existing staff looking for promotion along with the experience/knowledge, skills, and behaviours relevant to the position.</w:t>
      </w:r>
    </w:p>
    <w:p w14:paraId="56DC90B4" w14:textId="77777777" w:rsidR="00BA54DD" w:rsidRDefault="00A977F1">
      <w:r>
        <w:t>Southeastern's ways of working</w:t>
      </w:r>
    </w:p>
    <w:p w14:paraId="7497CF31" w14:textId="77777777" w:rsidR="00BA54DD" w:rsidRDefault="00A977F1">
      <w:r>
        <w:rPr>
          <w:b/>
        </w:rPr>
        <w:t>Think “what if?”</w:t>
      </w:r>
    </w:p>
    <w:p w14:paraId="00AE96C1" w14:textId="77777777" w:rsidR="00BA54DD" w:rsidRDefault="00A977F1">
      <w:pPr>
        <w:pStyle w:val="ListBullet"/>
      </w:pPr>
      <w:r>
        <w:t>Providing alternative solutions to overcome difficult situations</w:t>
      </w:r>
    </w:p>
    <w:p w14:paraId="77966664" w14:textId="77777777" w:rsidR="00BA54DD" w:rsidRDefault="00A977F1">
      <w:pPr>
        <w:pStyle w:val="ListBullet"/>
      </w:pPr>
      <w:r>
        <w:t>Being brave and curious to understand the wider context beyond your role</w:t>
      </w:r>
    </w:p>
    <w:p w14:paraId="0CAADEDD" w14:textId="77777777" w:rsidR="00BA54DD" w:rsidRDefault="00A977F1">
      <w:pPr>
        <w:pStyle w:val="ListBullet"/>
      </w:pPr>
      <w:r>
        <w:t>Identifying and exploring possibilities, considering the bigger and smaller picture</w:t>
      </w:r>
    </w:p>
    <w:p w14:paraId="660BCC9F" w14:textId="77777777" w:rsidR="00BA54DD" w:rsidRDefault="00A977F1">
      <w:pPr>
        <w:pStyle w:val="ListBullet"/>
      </w:pPr>
      <w:r>
        <w:t>Influencing colleagues to test and share ideas and align them to our goals</w:t>
      </w:r>
    </w:p>
    <w:p w14:paraId="2ECB20E2" w14:textId="77777777" w:rsidR="00BA54DD" w:rsidRDefault="00A977F1">
      <w:pPr>
        <w:pStyle w:val="ListBullet"/>
      </w:pPr>
      <w:r>
        <w:t>Applying a “keep it simple” approach to how you think about, organise and communicate the way forward</w:t>
      </w:r>
    </w:p>
    <w:p w14:paraId="3A4C4EB9" w14:textId="77777777" w:rsidR="00BA54DD" w:rsidRDefault="00A977F1">
      <w:r>
        <w:rPr>
          <w:b/>
        </w:rPr>
        <w:t>Show you care</w:t>
      </w:r>
    </w:p>
    <w:p w14:paraId="14327BFC" w14:textId="77777777" w:rsidR="00BA54DD" w:rsidRDefault="00A977F1">
      <w:pPr>
        <w:pStyle w:val="ListBullet"/>
      </w:pPr>
      <w:r>
        <w:t>Putting yourself in the shoes of customers and colleagues and proactively responding to their needs</w:t>
      </w:r>
    </w:p>
    <w:p w14:paraId="557A5E09" w14:textId="77777777" w:rsidR="00BA54DD" w:rsidRDefault="00A977F1">
      <w:pPr>
        <w:pStyle w:val="ListBullet"/>
      </w:pPr>
      <w:r>
        <w:t>Listening to understand and being open to differing opinions</w:t>
      </w:r>
    </w:p>
    <w:p w14:paraId="32376760" w14:textId="77777777" w:rsidR="00BA54DD" w:rsidRDefault="00A977F1">
      <w:pPr>
        <w:pStyle w:val="ListBullet"/>
      </w:pPr>
      <w:r>
        <w:t>Embracing diversity and adapting your behaviour to increase inclusion</w:t>
      </w:r>
    </w:p>
    <w:p w14:paraId="5F8EB4DA" w14:textId="77777777" w:rsidR="00BA54DD" w:rsidRDefault="00A977F1">
      <w:pPr>
        <w:pStyle w:val="ListBullet"/>
      </w:pPr>
      <w:r>
        <w:t>Developing meaningful, supporting relationships with customers and colleagues</w:t>
      </w:r>
    </w:p>
    <w:p w14:paraId="69BD4031" w14:textId="77777777" w:rsidR="00BA54DD" w:rsidRDefault="00A977F1">
      <w:pPr>
        <w:pStyle w:val="ListBullet"/>
      </w:pPr>
      <w:r>
        <w:t>Treating everyone with respect and encouraging others to do the same</w:t>
      </w:r>
    </w:p>
    <w:p w14:paraId="5CB658E1" w14:textId="77777777" w:rsidR="00BA54DD" w:rsidRDefault="00A977F1">
      <w:r>
        <w:rPr>
          <w:b/>
        </w:rPr>
        <w:t>Make great things happen</w:t>
      </w:r>
    </w:p>
    <w:p w14:paraId="6FC9E155" w14:textId="77777777" w:rsidR="00BA54DD" w:rsidRDefault="00A977F1">
      <w:pPr>
        <w:pStyle w:val="ListBullet"/>
      </w:pPr>
      <w:r>
        <w:t>Delivering results with pace and urgency when required and “giving it a go” while staying safe</w:t>
      </w:r>
    </w:p>
    <w:p w14:paraId="3AEE563B" w14:textId="77777777" w:rsidR="00BA54DD" w:rsidRDefault="00A977F1">
      <w:pPr>
        <w:pStyle w:val="ListBullet"/>
      </w:pPr>
      <w:r>
        <w:t>Taking ownership for overcoming challenges to “see it through”</w:t>
      </w:r>
    </w:p>
    <w:p w14:paraId="1E5318F4" w14:textId="77777777" w:rsidR="00BA54DD" w:rsidRDefault="00A977F1">
      <w:pPr>
        <w:pStyle w:val="ListBullet"/>
      </w:pPr>
      <w:r>
        <w:t>Openly sharing knowledge, information and experience</w:t>
      </w:r>
    </w:p>
    <w:p w14:paraId="32E9704F" w14:textId="77777777" w:rsidR="00BA54DD" w:rsidRDefault="00A977F1">
      <w:pPr>
        <w:pStyle w:val="ListBullet"/>
      </w:pPr>
      <w:r>
        <w:t>Collaborating with colleagues to deliver as a team, as well as individually</w:t>
      </w:r>
    </w:p>
    <w:p w14:paraId="35BA6876" w14:textId="77777777" w:rsidR="00BA54DD" w:rsidRDefault="00A977F1">
      <w:pPr>
        <w:pStyle w:val="ListBullet"/>
      </w:pPr>
      <w:r>
        <w:t>Looking for opportunities to learn and improve the organisation, and yourself</w:t>
      </w:r>
    </w:p>
    <w:p w14:paraId="7D65CF58" w14:textId="77777777" w:rsidR="00BA54DD" w:rsidRDefault="00A977F1">
      <w:r>
        <w:t>All shortlisted candidates will be assessed against this framework.</w:t>
      </w:r>
    </w:p>
    <w:p w14:paraId="50FADDF4" w14:textId="77777777" w:rsidR="00BA54DD" w:rsidRDefault="00A977F1">
      <w:r>
        <w:t>The job also demands the following blend of experience/knowledge, skills, and behaviours (all are essential, unless otherwise shown and will be assessed by application and/or interview/assessment):</w:t>
      </w:r>
    </w:p>
    <w:p w14:paraId="5A6A4F54" w14:textId="77777777" w:rsidR="00BA54DD" w:rsidRDefault="00A977F1">
      <w:r>
        <w:rPr>
          <w:b/>
        </w:rPr>
        <w:t>G1  Experience, Knowledge &amp; Qualifications</w:t>
      </w:r>
    </w:p>
    <w:p w14:paraId="2CC6EE08" w14:textId="77777777" w:rsidR="00990E8E" w:rsidRDefault="00990E8E" w:rsidP="00990E8E">
      <w:pPr>
        <w:pStyle w:val="ListBullet"/>
        <w:numPr>
          <w:ilvl w:val="0"/>
          <w:numId w:val="0"/>
        </w:numPr>
        <w:ind w:left="360"/>
      </w:pPr>
      <w:r>
        <w:t>Required</w:t>
      </w:r>
    </w:p>
    <w:p w14:paraId="751E8EEB" w14:textId="1DF0750B" w:rsidR="00BA54DD" w:rsidRDefault="00A977F1">
      <w:pPr>
        <w:pStyle w:val="ListBullet"/>
      </w:pPr>
      <w:r>
        <w:lastRenderedPageBreak/>
        <w:t>Significant experience of contract management, supplier performance management and commercial negotiation in a complex commercial, regulated or public-sector environment.</w:t>
      </w:r>
    </w:p>
    <w:p w14:paraId="72A5D3C6" w14:textId="77777777" w:rsidR="00BA54DD" w:rsidRDefault="00A977F1">
      <w:pPr>
        <w:pStyle w:val="ListBullet"/>
      </w:pPr>
      <w:r>
        <w:t>Experience of managing suppliers within in-life contracts and delivering measurable improvements in performance, value and compliance.</w:t>
      </w:r>
    </w:p>
    <w:p w14:paraId="161F4FF4" w14:textId="77777777" w:rsidR="00BA54DD" w:rsidRDefault="00A977F1">
      <w:pPr>
        <w:pStyle w:val="ListBullet"/>
      </w:pPr>
      <w:r>
        <w:t>Experience of supporting tender processes, contract mobilisation, service reviews, contract changes and business case development.</w:t>
      </w:r>
    </w:p>
    <w:p w14:paraId="7F3B4B97" w14:textId="77777777" w:rsidR="00BA54DD" w:rsidRDefault="00A977F1">
      <w:pPr>
        <w:pStyle w:val="ListBullet"/>
      </w:pPr>
      <w:r>
        <w:t>Working knowledge of contract law, public procurement principles and the Procurement Act 2023.</w:t>
      </w:r>
    </w:p>
    <w:p w14:paraId="30E53A8F" w14:textId="77777777" w:rsidR="00BA54DD" w:rsidRDefault="00A977F1">
      <w:pPr>
        <w:pStyle w:val="ListBullet"/>
      </w:pPr>
      <w:r>
        <w:t>Experience of working with cross-functional stakeholders, including Procurement, Finance, IT and operational teams.</w:t>
      </w:r>
    </w:p>
    <w:p w14:paraId="09CAA2EF" w14:textId="77777777" w:rsidR="00BA54DD" w:rsidRDefault="00A977F1">
      <w:pPr>
        <w:pStyle w:val="ListBullet"/>
      </w:pPr>
      <w:r>
        <w:t>Experience of managing budgets, validating payments and using commercial and performance data to support decisions.</w:t>
      </w:r>
    </w:p>
    <w:p w14:paraId="1D24795F" w14:textId="77777777" w:rsidR="00990E8E" w:rsidRDefault="00990E8E" w:rsidP="00990E8E">
      <w:pPr>
        <w:pStyle w:val="ListBullet"/>
        <w:numPr>
          <w:ilvl w:val="0"/>
          <w:numId w:val="0"/>
        </w:numPr>
        <w:ind w:left="360"/>
      </w:pPr>
    </w:p>
    <w:p w14:paraId="18526058" w14:textId="18CEF9A6" w:rsidR="00990E8E" w:rsidRDefault="00990E8E" w:rsidP="00990E8E">
      <w:pPr>
        <w:pStyle w:val="ListBullet"/>
        <w:numPr>
          <w:ilvl w:val="0"/>
          <w:numId w:val="0"/>
        </w:numPr>
      </w:pPr>
      <w:r>
        <w:t>Desirable</w:t>
      </w:r>
    </w:p>
    <w:p w14:paraId="1341ABC8" w14:textId="1B50EECE" w:rsidR="00BA54DD" w:rsidRDefault="00A977F1">
      <w:pPr>
        <w:pStyle w:val="ListBullet"/>
      </w:pPr>
      <w:r>
        <w:t>Knowledge of</w:t>
      </w:r>
      <w:r w:rsidR="00F50AB9">
        <w:t xml:space="preserve"> ancillary revenue supply chain</w:t>
      </w:r>
      <w:r w:rsidR="00B32780">
        <w:t>, including car parking and advertising operations</w:t>
      </w:r>
      <w:r>
        <w:t>.</w:t>
      </w:r>
    </w:p>
    <w:p w14:paraId="22611F2A" w14:textId="61BF3AF4" w:rsidR="00BA54DD" w:rsidRDefault="00A977F1">
      <w:pPr>
        <w:pStyle w:val="ListBullet"/>
      </w:pPr>
      <w:r>
        <w:t>Degree in business, procurement, law, economics</w:t>
      </w:r>
      <w:r w:rsidR="00D80578">
        <w:t>/</w:t>
      </w:r>
      <w:r w:rsidR="00937795">
        <w:t>related</w:t>
      </w:r>
      <w:r>
        <w:t xml:space="preserve"> discipline.</w:t>
      </w:r>
    </w:p>
    <w:p w14:paraId="0D42EE64" w14:textId="39325032" w:rsidR="00BA54DD" w:rsidRDefault="00A977F1">
      <w:pPr>
        <w:pStyle w:val="ListBullet"/>
      </w:pPr>
      <w:r>
        <w:t>Professional qualification from the Chartered Institute of Procurement &amp; Supply (CIPS), such as Level 4 Diploma or above / MCIPS.</w:t>
      </w:r>
    </w:p>
    <w:p w14:paraId="3C1AB169" w14:textId="77777777" w:rsidR="00774DCD" w:rsidRDefault="00A977F1">
      <w:pPr>
        <w:pStyle w:val="ListBullet"/>
      </w:pPr>
      <w:r>
        <w:t>Experience of using reporting and analysis tools such as Excel, Power BI, Tableau or equivalent</w:t>
      </w:r>
    </w:p>
    <w:p w14:paraId="7DE51D86" w14:textId="07865651" w:rsidR="00BA54DD" w:rsidRDefault="00774DCD">
      <w:pPr>
        <w:pStyle w:val="ListBullet"/>
      </w:pPr>
      <w:r>
        <w:t xml:space="preserve">Exposure to rail sector in </w:t>
      </w:r>
      <w:proofErr w:type="gramStart"/>
      <w:r>
        <w:t xml:space="preserve">a </w:t>
      </w:r>
      <w:r w:rsidR="00937795">
        <w:t>TOC</w:t>
      </w:r>
      <w:proofErr w:type="gramEnd"/>
      <w:r w:rsidR="00937795">
        <w:t>, Network</w:t>
      </w:r>
      <w:r>
        <w:t xml:space="preserve"> </w:t>
      </w:r>
      <w:r w:rsidR="00937795">
        <w:t>R</w:t>
      </w:r>
      <w:r>
        <w:t>ail or the rail supply chain</w:t>
      </w:r>
      <w:r w:rsidR="00A977F1">
        <w:t>.</w:t>
      </w:r>
    </w:p>
    <w:p w14:paraId="4B3425EF" w14:textId="77777777" w:rsidR="00BA54DD" w:rsidRDefault="00A977F1">
      <w:r>
        <w:rPr>
          <w:b/>
        </w:rPr>
        <w:t>G2  Skills</w:t>
      </w:r>
    </w:p>
    <w:p w14:paraId="36F71D6C" w14:textId="77777777" w:rsidR="00BA54DD" w:rsidRDefault="00A977F1">
      <w:pPr>
        <w:pStyle w:val="ListBullet"/>
      </w:pPr>
      <w:r>
        <w:t>Strong commercial and contractual judgement.</w:t>
      </w:r>
    </w:p>
    <w:p w14:paraId="7325E713" w14:textId="77777777" w:rsidR="00BA54DD" w:rsidRDefault="00A977F1">
      <w:pPr>
        <w:pStyle w:val="ListBullet"/>
      </w:pPr>
      <w:r>
        <w:t>Excellent negotiation, influencing and stakeholder management skills.</w:t>
      </w:r>
    </w:p>
    <w:p w14:paraId="7807D73F" w14:textId="77777777" w:rsidR="00BA54DD" w:rsidRDefault="00A977F1">
      <w:pPr>
        <w:pStyle w:val="ListBullet"/>
      </w:pPr>
      <w:r>
        <w:t>Ability to analyse complex data, identify risks and opportunities, and make evidence-based recommendations.</w:t>
      </w:r>
    </w:p>
    <w:p w14:paraId="190E040E" w14:textId="77777777" w:rsidR="00BA54DD" w:rsidRDefault="00A977F1">
      <w:pPr>
        <w:pStyle w:val="ListBullet"/>
      </w:pPr>
      <w:r>
        <w:t>Ability to communicate clearly and effectively in writing and verbally with colleagues, suppliers and senior stakeholders.</w:t>
      </w:r>
    </w:p>
    <w:p w14:paraId="7BE0337F" w14:textId="77777777" w:rsidR="00BA54DD" w:rsidRDefault="00A977F1">
      <w:pPr>
        <w:pStyle w:val="ListBullet"/>
      </w:pPr>
      <w:r>
        <w:t>Strong organisational skills with the ability to manage multiple priorities and deliver through others.</w:t>
      </w:r>
    </w:p>
    <w:p w14:paraId="5CF0EACE" w14:textId="77777777" w:rsidR="00BA54DD" w:rsidRDefault="00A977F1">
      <w:pPr>
        <w:pStyle w:val="ListBullet"/>
      </w:pPr>
      <w:r>
        <w:t>Well-developed report writing, presentation and governance support skills.</w:t>
      </w:r>
    </w:p>
    <w:p w14:paraId="672E8CB5" w14:textId="614FDBC8" w:rsidR="00BA54DD" w:rsidRDefault="00774DCD">
      <w:pPr>
        <w:pStyle w:val="ListBullet"/>
      </w:pPr>
      <w:r>
        <w:t>Excellent</w:t>
      </w:r>
      <w:r w:rsidR="00A977F1">
        <w:t xml:space="preserve"> IT skills including Microsoft Office applications, particularly Excel, Word and PowerPoint.</w:t>
      </w:r>
    </w:p>
    <w:p w14:paraId="0C7550EB" w14:textId="10C47EEA" w:rsidR="00A213E3" w:rsidRDefault="00A213E3">
      <w:pPr>
        <w:pStyle w:val="ListBullet"/>
      </w:pPr>
      <w:r>
        <w:t xml:space="preserve">Highly numerate, capable of independent analysis of financial and performance data. </w:t>
      </w:r>
    </w:p>
    <w:p w14:paraId="3FC49487" w14:textId="77777777" w:rsidR="00BA54DD" w:rsidRDefault="00A977F1">
      <w:r>
        <w:rPr>
          <w:b/>
        </w:rPr>
        <w:t>G</w:t>
      </w:r>
      <w:proofErr w:type="gramStart"/>
      <w:r>
        <w:rPr>
          <w:b/>
        </w:rPr>
        <w:t>3  Behaviours</w:t>
      </w:r>
      <w:proofErr w:type="gramEnd"/>
    </w:p>
    <w:p w14:paraId="3D012922" w14:textId="77777777" w:rsidR="00BA54DD" w:rsidRDefault="00A977F1">
      <w:pPr>
        <w:pStyle w:val="ListBullet"/>
      </w:pPr>
      <w:r>
        <w:t>Take personal responsibility for your actions – be transparent and honest. Demonstrate confidence and courage, and deal effectively with difficult situations.</w:t>
      </w:r>
    </w:p>
    <w:p w14:paraId="18D4381A" w14:textId="77777777" w:rsidR="00BA54DD" w:rsidRDefault="00A977F1">
      <w:pPr>
        <w:pStyle w:val="ListBullet"/>
      </w:pPr>
      <w:r>
        <w:t>Problem-solving – identify potential difficulties and causes, generate workable solutions, and make rational judgements.</w:t>
      </w:r>
    </w:p>
    <w:p w14:paraId="36CA1A7D" w14:textId="77777777" w:rsidR="00BA54DD" w:rsidRDefault="00A977F1">
      <w:pPr>
        <w:pStyle w:val="ListBullet"/>
      </w:pPr>
      <w:r>
        <w:t>All colleagues have leadership responsibilities, regardless of their job role. As a leader of our business, we expect you to ensure that you engage and inspire our people, are accountable for your actions and business performance, and challenge yourself as an individual to be even better. As a leader you will continually develop and role model leadership skills and our company values.</w:t>
      </w:r>
    </w:p>
    <w:p w14:paraId="3DEEC669" w14:textId="77777777" w:rsidR="00BA54DD" w:rsidRDefault="00BA54DD"/>
    <w:tbl>
      <w:tblPr>
        <w:tblStyle w:val="TableGrid"/>
        <w:tblW w:w="0" w:type="auto"/>
        <w:tblLook w:val="04A0" w:firstRow="1" w:lastRow="0" w:firstColumn="1" w:lastColumn="0" w:noHBand="0" w:noVBand="1"/>
      </w:tblPr>
      <w:tblGrid>
        <w:gridCol w:w="5106"/>
        <w:gridCol w:w="5108"/>
      </w:tblGrid>
      <w:tr w:rsidR="00BA54DD" w14:paraId="55CB4D52" w14:textId="77777777">
        <w:tc>
          <w:tcPr>
            <w:tcW w:w="5112" w:type="dxa"/>
            <w:shd w:val="clear" w:color="auto" w:fill="D9E2F3"/>
            <w:vAlign w:val="center"/>
          </w:tcPr>
          <w:p w14:paraId="2906B3E5" w14:textId="77777777" w:rsidR="00BA54DD" w:rsidRDefault="00A977F1">
            <w:r>
              <w:rPr>
                <w:b/>
              </w:rPr>
              <w:t>I</w:t>
            </w:r>
          </w:p>
        </w:tc>
        <w:tc>
          <w:tcPr>
            <w:tcW w:w="5112" w:type="dxa"/>
            <w:shd w:val="clear" w:color="auto" w:fill="D9E2F3"/>
            <w:vAlign w:val="center"/>
          </w:tcPr>
          <w:p w14:paraId="1ACE43F7" w14:textId="77777777" w:rsidR="00BA54DD" w:rsidRDefault="00A977F1">
            <w:r>
              <w:rPr>
                <w:b/>
              </w:rPr>
              <w:t>Dimensions of role</w:t>
            </w:r>
          </w:p>
        </w:tc>
      </w:tr>
    </w:tbl>
    <w:p w14:paraId="3656B9AB" w14:textId="77777777" w:rsidR="00BA54DD" w:rsidRDefault="00BA54DD"/>
    <w:tbl>
      <w:tblPr>
        <w:tblStyle w:val="TableGrid"/>
        <w:tblW w:w="0" w:type="auto"/>
        <w:tblLook w:val="04A0" w:firstRow="1" w:lastRow="0" w:firstColumn="1" w:lastColumn="0" w:noHBand="0" w:noVBand="1"/>
      </w:tblPr>
      <w:tblGrid>
        <w:gridCol w:w="5107"/>
        <w:gridCol w:w="5107"/>
      </w:tblGrid>
      <w:tr w:rsidR="00BA54DD" w14:paraId="1037C530" w14:textId="77777777">
        <w:tc>
          <w:tcPr>
            <w:tcW w:w="5112" w:type="dxa"/>
            <w:vAlign w:val="center"/>
          </w:tcPr>
          <w:p w14:paraId="4BEBBB21" w14:textId="77777777" w:rsidR="00BA54DD" w:rsidRDefault="00A977F1">
            <w:r>
              <w:rPr>
                <w:b/>
              </w:rPr>
              <w:t>I1 Financial – Direct</w:t>
            </w:r>
          </w:p>
        </w:tc>
        <w:tc>
          <w:tcPr>
            <w:tcW w:w="5112" w:type="dxa"/>
            <w:vAlign w:val="center"/>
          </w:tcPr>
          <w:p w14:paraId="45FB0818" w14:textId="77777777" w:rsidR="00BA54DD" w:rsidRDefault="00BA54DD"/>
        </w:tc>
      </w:tr>
      <w:tr w:rsidR="00BA54DD" w14:paraId="42C0AAB9" w14:textId="77777777">
        <w:tc>
          <w:tcPr>
            <w:tcW w:w="5112" w:type="dxa"/>
            <w:vAlign w:val="center"/>
          </w:tcPr>
          <w:p w14:paraId="78725822" w14:textId="77777777" w:rsidR="00BA54DD" w:rsidRDefault="00A977F1">
            <w:r>
              <w:rPr>
                <w:b/>
              </w:rPr>
              <w:t>I2 Financial – Other</w:t>
            </w:r>
          </w:p>
        </w:tc>
        <w:tc>
          <w:tcPr>
            <w:tcW w:w="5112" w:type="dxa"/>
            <w:vAlign w:val="center"/>
          </w:tcPr>
          <w:p w14:paraId="5293962A" w14:textId="77777777" w:rsidR="00BA54DD" w:rsidRDefault="00A977F1">
            <w:r>
              <w:t>Supports delivery of value, compliance and performance across an eight-figure retail and ancillary contract portfolio.</w:t>
            </w:r>
          </w:p>
        </w:tc>
      </w:tr>
      <w:tr w:rsidR="00BA54DD" w14:paraId="79F8F886" w14:textId="77777777">
        <w:tc>
          <w:tcPr>
            <w:tcW w:w="5112" w:type="dxa"/>
            <w:vAlign w:val="center"/>
          </w:tcPr>
          <w:p w14:paraId="2712ED8B" w14:textId="77777777" w:rsidR="00BA54DD" w:rsidRDefault="00A977F1">
            <w:r>
              <w:rPr>
                <w:b/>
              </w:rPr>
              <w:t>I3 Staff Responsibilities – Direct</w:t>
            </w:r>
          </w:p>
        </w:tc>
        <w:tc>
          <w:tcPr>
            <w:tcW w:w="5112" w:type="dxa"/>
            <w:vAlign w:val="center"/>
          </w:tcPr>
          <w:p w14:paraId="6A09E912" w14:textId="77777777" w:rsidR="00BA54DD" w:rsidRDefault="00A977F1">
            <w:r>
              <w:t>-</w:t>
            </w:r>
          </w:p>
        </w:tc>
      </w:tr>
      <w:tr w:rsidR="00BA54DD" w14:paraId="14883BB3" w14:textId="77777777">
        <w:tc>
          <w:tcPr>
            <w:tcW w:w="5112" w:type="dxa"/>
            <w:vAlign w:val="center"/>
          </w:tcPr>
          <w:p w14:paraId="7AEE7A5F" w14:textId="77777777" w:rsidR="00BA54DD" w:rsidRDefault="00A977F1">
            <w:r>
              <w:rPr>
                <w:b/>
              </w:rPr>
              <w:t>I4 Staff Responsibilities – Other</w:t>
            </w:r>
          </w:p>
        </w:tc>
        <w:tc>
          <w:tcPr>
            <w:tcW w:w="5112" w:type="dxa"/>
            <w:vAlign w:val="center"/>
          </w:tcPr>
          <w:p w14:paraId="33E67AC6" w14:textId="77777777" w:rsidR="00BA54DD" w:rsidRDefault="00A977F1">
            <w:r>
              <w:t>-</w:t>
            </w:r>
          </w:p>
        </w:tc>
      </w:tr>
      <w:tr w:rsidR="00BA54DD" w14:paraId="4B6CA73F" w14:textId="77777777">
        <w:tc>
          <w:tcPr>
            <w:tcW w:w="5112" w:type="dxa"/>
            <w:vAlign w:val="center"/>
          </w:tcPr>
          <w:p w14:paraId="69D86DB4" w14:textId="77777777" w:rsidR="00BA54DD" w:rsidRDefault="00A977F1">
            <w:r>
              <w:rPr>
                <w:b/>
              </w:rPr>
              <w:lastRenderedPageBreak/>
              <w:t>I5 Any Other Statistical Data</w:t>
            </w:r>
          </w:p>
        </w:tc>
        <w:tc>
          <w:tcPr>
            <w:tcW w:w="5112" w:type="dxa"/>
            <w:vAlign w:val="center"/>
          </w:tcPr>
          <w:p w14:paraId="118E5EAC" w14:textId="77777777" w:rsidR="00BA54DD" w:rsidRDefault="00A977F1">
            <w:r>
              <w:t>Contract performance, service level, savings, income protection, governance and procurement KPIs as applicable.</w:t>
            </w:r>
          </w:p>
        </w:tc>
      </w:tr>
    </w:tbl>
    <w:p w14:paraId="049F31CB" w14:textId="77777777" w:rsidR="00BA54DD" w:rsidRDefault="00BA54DD"/>
    <w:tbl>
      <w:tblPr>
        <w:tblStyle w:val="TableGrid"/>
        <w:tblW w:w="0" w:type="auto"/>
        <w:tblLook w:val="04A0" w:firstRow="1" w:lastRow="0" w:firstColumn="1" w:lastColumn="0" w:noHBand="0" w:noVBand="1"/>
      </w:tblPr>
      <w:tblGrid>
        <w:gridCol w:w="5106"/>
        <w:gridCol w:w="5108"/>
      </w:tblGrid>
      <w:tr w:rsidR="00BA54DD" w14:paraId="705FE687" w14:textId="77777777">
        <w:tc>
          <w:tcPr>
            <w:tcW w:w="5112" w:type="dxa"/>
            <w:shd w:val="clear" w:color="auto" w:fill="D9E2F3"/>
            <w:vAlign w:val="center"/>
          </w:tcPr>
          <w:p w14:paraId="3C1FE3A3" w14:textId="77777777" w:rsidR="00BA54DD" w:rsidRDefault="00A977F1">
            <w:r>
              <w:rPr>
                <w:b/>
              </w:rPr>
              <w:t>J</w:t>
            </w:r>
          </w:p>
        </w:tc>
        <w:tc>
          <w:tcPr>
            <w:tcW w:w="5112" w:type="dxa"/>
            <w:shd w:val="clear" w:color="auto" w:fill="D9E2F3"/>
            <w:vAlign w:val="center"/>
          </w:tcPr>
          <w:p w14:paraId="66ECAD99" w14:textId="77777777" w:rsidR="00BA54DD" w:rsidRDefault="00A977F1">
            <w:r>
              <w:rPr>
                <w:b/>
              </w:rPr>
              <w:t>Acknowledgement</w:t>
            </w:r>
          </w:p>
        </w:tc>
      </w:tr>
    </w:tbl>
    <w:p w14:paraId="53128261" w14:textId="77777777" w:rsidR="00BA54DD" w:rsidRDefault="00BA54DD"/>
    <w:tbl>
      <w:tblPr>
        <w:tblStyle w:val="TableGrid"/>
        <w:tblW w:w="0" w:type="auto"/>
        <w:tblLook w:val="04A0" w:firstRow="1" w:lastRow="0" w:firstColumn="1" w:lastColumn="0" w:noHBand="0" w:noVBand="1"/>
      </w:tblPr>
      <w:tblGrid>
        <w:gridCol w:w="5107"/>
        <w:gridCol w:w="5107"/>
      </w:tblGrid>
      <w:tr w:rsidR="00BA54DD" w14:paraId="7649260B" w14:textId="77777777">
        <w:tc>
          <w:tcPr>
            <w:tcW w:w="5112" w:type="dxa"/>
            <w:vAlign w:val="center"/>
          </w:tcPr>
          <w:p w14:paraId="5226D79C" w14:textId="77777777" w:rsidR="00BA54DD" w:rsidRDefault="00A977F1">
            <w:r>
              <w:rPr>
                <w:b/>
              </w:rPr>
              <w:t>J1 Prepared By</w:t>
            </w:r>
          </w:p>
        </w:tc>
        <w:tc>
          <w:tcPr>
            <w:tcW w:w="5112" w:type="dxa"/>
            <w:vAlign w:val="center"/>
          </w:tcPr>
          <w:p w14:paraId="7C8332A3" w14:textId="77777777" w:rsidR="00BA54DD" w:rsidRDefault="00A977F1">
            <w:r>
              <w:t>Alicia Andrews</w:t>
            </w:r>
          </w:p>
        </w:tc>
      </w:tr>
      <w:tr w:rsidR="00BA54DD" w14:paraId="15004D48" w14:textId="77777777">
        <w:tc>
          <w:tcPr>
            <w:tcW w:w="5112" w:type="dxa"/>
            <w:vAlign w:val="center"/>
          </w:tcPr>
          <w:p w14:paraId="491072FA" w14:textId="77777777" w:rsidR="00BA54DD" w:rsidRDefault="00A977F1">
            <w:r>
              <w:rPr>
                <w:b/>
              </w:rPr>
              <w:t>Date</w:t>
            </w:r>
          </w:p>
        </w:tc>
        <w:tc>
          <w:tcPr>
            <w:tcW w:w="5112" w:type="dxa"/>
            <w:vAlign w:val="center"/>
          </w:tcPr>
          <w:p w14:paraId="492517E3" w14:textId="77777777" w:rsidR="00BA54DD" w:rsidRDefault="00A977F1">
            <w:r>
              <w:t>March 2026</w:t>
            </w:r>
          </w:p>
        </w:tc>
      </w:tr>
      <w:tr w:rsidR="00BA54DD" w14:paraId="3C327190" w14:textId="77777777">
        <w:tc>
          <w:tcPr>
            <w:tcW w:w="5112" w:type="dxa"/>
            <w:vAlign w:val="center"/>
          </w:tcPr>
          <w:p w14:paraId="1784F34A" w14:textId="77777777" w:rsidR="00BA54DD" w:rsidRDefault="00A977F1">
            <w:r>
              <w:rPr>
                <w:b/>
              </w:rPr>
              <w:t>J2 Approved By (Department)</w:t>
            </w:r>
          </w:p>
        </w:tc>
        <w:tc>
          <w:tcPr>
            <w:tcW w:w="5112" w:type="dxa"/>
            <w:vAlign w:val="center"/>
          </w:tcPr>
          <w:p w14:paraId="62486C05" w14:textId="77777777" w:rsidR="00BA54DD" w:rsidRDefault="00BA54DD"/>
        </w:tc>
      </w:tr>
      <w:tr w:rsidR="00BA54DD" w14:paraId="5F3F821A" w14:textId="77777777">
        <w:tc>
          <w:tcPr>
            <w:tcW w:w="5112" w:type="dxa"/>
            <w:vAlign w:val="center"/>
          </w:tcPr>
          <w:p w14:paraId="6ECD21A2" w14:textId="77777777" w:rsidR="00BA54DD" w:rsidRDefault="00A977F1">
            <w:r>
              <w:rPr>
                <w:b/>
              </w:rPr>
              <w:t>Date</w:t>
            </w:r>
          </w:p>
        </w:tc>
        <w:tc>
          <w:tcPr>
            <w:tcW w:w="5112" w:type="dxa"/>
            <w:vAlign w:val="center"/>
          </w:tcPr>
          <w:p w14:paraId="4101652C" w14:textId="77777777" w:rsidR="00BA54DD" w:rsidRDefault="00BA54DD"/>
        </w:tc>
      </w:tr>
    </w:tbl>
    <w:p w14:paraId="4B99056E" w14:textId="77777777" w:rsidR="00BA54DD" w:rsidRDefault="00BA54DD"/>
    <w:tbl>
      <w:tblPr>
        <w:tblStyle w:val="TableGrid"/>
        <w:tblW w:w="0" w:type="auto"/>
        <w:tblLook w:val="04A0" w:firstRow="1" w:lastRow="0" w:firstColumn="1" w:lastColumn="0" w:noHBand="0" w:noVBand="1"/>
      </w:tblPr>
      <w:tblGrid>
        <w:gridCol w:w="5106"/>
        <w:gridCol w:w="5108"/>
      </w:tblGrid>
      <w:tr w:rsidR="00BA54DD" w14:paraId="01634037" w14:textId="77777777">
        <w:tc>
          <w:tcPr>
            <w:tcW w:w="5112" w:type="dxa"/>
            <w:shd w:val="clear" w:color="auto" w:fill="D9E2F3"/>
            <w:vAlign w:val="center"/>
          </w:tcPr>
          <w:p w14:paraId="7336E69A" w14:textId="77777777" w:rsidR="00BA54DD" w:rsidRDefault="00A977F1">
            <w:r>
              <w:rPr>
                <w:b/>
              </w:rPr>
              <w:t>K</w:t>
            </w:r>
          </w:p>
        </w:tc>
        <w:tc>
          <w:tcPr>
            <w:tcW w:w="5112" w:type="dxa"/>
            <w:shd w:val="clear" w:color="auto" w:fill="D9E2F3"/>
            <w:vAlign w:val="center"/>
          </w:tcPr>
          <w:p w14:paraId="672EB909" w14:textId="77777777" w:rsidR="00BA54DD" w:rsidRDefault="00A977F1">
            <w:r>
              <w:rPr>
                <w:b/>
              </w:rPr>
              <w:t>Job Description Briefing</w:t>
            </w:r>
          </w:p>
        </w:tc>
      </w:tr>
    </w:tbl>
    <w:p w14:paraId="1299C43A" w14:textId="77777777" w:rsidR="00BA54DD" w:rsidRDefault="00BA54DD"/>
    <w:p w14:paraId="79E7ED29" w14:textId="77777777" w:rsidR="00BA54DD" w:rsidRDefault="00A977F1">
      <w:r>
        <w:t>The post holder has been briefed on and understands the requirements of this Job Description and other related documents:</w:t>
      </w:r>
    </w:p>
    <w:tbl>
      <w:tblPr>
        <w:tblStyle w:val="TableGrid"/>
        <w:tblW w:w="0" w:type="auto"/>
        <w:tblLook w:val="04A0" w:firstRow="1" w:lastRow="0" w:firstColumn="1" w:lastColumn="0" w:noHBand="0" w:noVBand="1"/>
      </w:tblPr>
      <w:tblGrid>
        <w:gridCol w:w="5108"/>
        <w:gridCol w:w="5106"/>
      </w:tblGrid>
      <w:tr w:rsidR="00BA54DD" w14:paraId="2FA05145" w14:textId="77777777">
        <w:tc>
          <w:tcPr>
            <w:tcW w:w="5112" w:type="dxa"/>
            <w:vAlign w:val="center"/>
          </w:tcPr>
          <w:p w14:paraId="29770C27" w14:textId="77777777" w:rsidR="00BA54DD" w:rsidRDefault="00A977F1">
            <w:r>
              <w:rPr>
                <w:b/>
              </w:rPr>
              <w:t>Name of post holder</w:t>
            </w:r>
          </w:p>
        </w:tc>
        <w:tc>
          <w:tcPr>
            <w:tcW w:w="5112" w:type="dxa"/>
            <w:vAlign w:val="center"/>
          </w:tcPr>
          <w:p w14:paraId="4DDBEF00" w14:textId="77777777" w:rsidR="00BA54DD" w:rsidRDefault="00BA54DD"/>
        </w:tc>
      </w:tr>
      <w:tr w:rsidR="00BA54DD" w14:paraId="4CCB031D" w14:textId="77777777">
        <w:tc>
          <w:tcPr>
            <w:tcW w:w="5112" w:type="dxa"/>
            <w:vAlign w:val="center"/>
          </w:tcPr>
          <w:p w14:paraId="6B9C2904" w14:textId="77777777" w:rsidR="00BA54DD" w:rsidRDefault="00A977F1">
            <w:r>
              <w:rPr>
                <w:b/>
              </w:rPr>
              <w:t>Signature</w:t>
            </w:r>
          </w:p>
        </w:tc>
        <w:tc>
          <w:tcPr>
            <w:tcW w:w="5112" w:type="dxa"/>
            <w:vAlign w:val="center"/>
          </w:tcPr>
          <w:p w14:paraId="3461D779" w14:textId="77777777" w:rsidR="00BA54DD" w:rsidRDefault="00BA54DD"/>
        </w:tc>
      </w:tr>
      <w:tr w:rsidR="00BA54DD" w14:paraId="7429D9BD" w14:textId="77777777">
        <w:tc>
          <w:tcPr>
            <w:tcW w:w="5112" w:type="dxa"/>
            <w:vAlign w:val="center"/>
          </w:tcPr>
          <w:p w14:paraId="0315C0C4" w14:textId="77777777" w:rsidR="00BA54DD" w:rsidRDefault="00A977F1">
            <w:r>
              <w:rPr>
                <w:b/>
              </w:rPr>
              <w:t>Date</w:t>
            </w:r>
          </w:p>
        </w:tc>
        <w:tc>
          <w:tcPr>
            <w:tcW w:w="5112" w:type="dxa"/>
            <w:vAlign w:val="center"/>
          </w:tcPr>
          <w:p w14:paraId="3CF2D8B6" w14:textId="77777777" w:rsidR="00BA54DD" w:rsidRDefault="00BA54DD"/>
        </w:tc>
      </w:tr>
      <w:tr w:rsidR="00BA54DD" w14:paraId="558A1D54" w14:textId="77777777">
        <w:tc>
          <w:tcPr>
            <w:tcW w:w="5112" w:type="dxa"/>
            <w:vAlign w:val="center"/>
          </w:tcPr>
          <w:p w14:paraId="4846C5C9" w14:textId="77777777" w:rsidR="00BA54DD" w:rsidRDefault="00A977F1">
            <w:r>
              <w:rPr>
                <w:b/>
              </w:rPr>
              <w:t>Name of briefing manager</w:t>
            </w:r>
          </w:p>
        </w:tc>
        <w:tc>
          <w:tcPr>
            <w:tcW w:w="5112" w:type="dxa"/>
            <w:vAlign w:val="center"/>
          </w:tcPr>
          <w:p w14:paraId="0FB78278" w14:textId="77777777" w:rsidR="00BA54DD" w:rsidRDefault="00BA54DD"/>
        </w:tc>
      </w:tr>
      <w:tr w:rsidR="00BA54DD" w14:paraId="63838FE3" w14:textId="77777777">
        <w:tc>
          <w:tcPr>
            <w:tcW w:w="5112" w:type="dxa"/>
            <w:vAlign w:val="center"/>
          </w:tcPr>
          <w:p w14:paraId="3E173A6F" w14:textId="77777777" w:rsidR="00BA54DD" w:rsidRDefault="00A977F1">
            <w:r>
              <w:rPr>
                <w:b/>
              </w:rPr>
              <w:t>Signature</w:t>
            </w:r>
          </w:p>
        </w:tc>
        <w:tc>
          <w:tcPr>
            <w:tcW w:w="5112" w:type="dxa"/>
            <w:vAlign w:val="center"/>
          </w:tcPr>
          <w:p w14:paraId="1FC39945" w14:textId="77777777" w:rsidR="00BA54DD" w:rsidRDefault="00BA54DD"/>
        </w:tc>
      </w:tr>
      <w:tr w:rsidR="00BA54DD" w14:paraId="26DF7512" w14:textId="77777777">
        <w:tc>
          <w:tcPr>
            <w:tcW w:w="5112" w:type="dxa"/>
            <w:vAlign w:val="center"/>
          </w:tcPr>
          <w:p w14:paraId="6D9A5F18" w14:textId="77777777" w:rsidR="00BA54DD" w:rsidRDefault="00A977F1">
            <w:r>
              <w:rPr>
                <w:b/>
              </w:rPr>
              <w:t>Date</w:t>
            </w:r>
          </w:p>
        </w:tc>
        <w:tc>
          <w:tcPr>
            <w:tcW w:w="5112" w:type="dxa"/>
            <w:vAlign w:val="center"/>
          </w:tcPr>
          <w:p w14:paraId="0562CB0E" w14:textId="77777777" w:rsidR="00BA54DD" w:rsidRDefault="00BA54DD"/>
        </w:tc>
      </w:tr>
    </w:tbl>
    <w:p w14:paraId="34CE0A41" w14:textId="77777777" w:rsidR="00BA54DD" w:rsidRDefault="00BA54DD"/>
    <w:tbl>
      <w:tblPr>
        <w:tblStyle w:val="TableGrid"/>
        <w:tblW w:w="0" w:type="auto"/>
        <w:tblLook w:val="04A0" w:firstRow="1" w:lastRow="0" w:firstColumn="1" w:lastColumn="0" w:noHBand="0" w:noVBand="1"/>
      </w:tblPr>
      <w:tblGrid>
        <w:gridCol w:w="5106"/>
        <w:gridCol w:w="5108"/>
      </w:tblGrid>
      <w:tr w:rsidR="00BA54DD" w14:paraId="0DB905B8" w14:textId="77777777">
        <w:tc>
          <w:tcPr>
            <w:tcW w:w="5112" w:type="dxa"/>
            <w:shd w:val="clear" w:color="auto" w:fill="D9E2F3"/>
            <w:vAlign w:val="center"/>
          </w:tcPr>
          <w:p w14:paraId="1FE97689" w14:textId="77777777" w:rsidR="00BA54DD" w:rsidRDefault="00A977F1">
            <w:r>
              <w:rPr>
                <w:b/>
              </w:rPr>
              <w:t>L</w:t>
            </w:r>
          </w:p>
        </w:tc>
        <w:tc>
          <w:tcPr>
            <w:tcW w:w="5112" w:type="dxa"/>
            <w:shd w:val="clear" w:color="auto" w:fill="D9E2F3"/>
            <w:vAlign w:val="center"/>
          </w:tcPr>
          <w:p w14:paraId="0733A56A" w14:textId="77777777" w:rsidR="00BA54DD" w:rsidRDefault="00A977F1">
            <w:r>
              <w:rPr>
                <w:b/>
              </w:rPr>
              <w:t>Nominated Deputy for Safety requirements</w:t>
            </w:r>
          </w:p>
        </w:tc>
      </w:tr>
    </w:tbl>
    <w:p w14:paraId="62EBF3C5" w14:textId="77777777" w:rsidR="00BA54DD" w:rsidRDefault="00BA54DD"/>
    <w:p w14:paraId="4B28E7DD" w14:textId="77777777" w:rsidR="00BA54DD" w:rsidRDefault="00A977F1">
      <w:r>
        <w:t>If this is a KEY SAFETY POST (D2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p w14:paraId="0DBD10B0" w14:textId="77777777" w:rsidR="00BA54DD" w:rsidRDefault="00A977F1">
      <w:r>
        <w:t>The nominated deputy has been briefed on and understands the requirements of this Job Description and other related documents:</w:t>
      </w:r>
    </w:p>
    <w:tbl>
      <w:tblPr>
        <w:tblStyle w:val="TableGrid"/>
        <w:tblW w:w="0" w:type="auto"/>
        <w:tblLook w:val="04A0" w:firstRow="1" w:lastRow="0" w:firstColumn="1" w:lastColumn="0" w:noHBand="0" w:noVBand="1"/>
      </w:tblPr>
      <w:tblGrid>
        <w:gridCol w:w="5108"/>
        <w:gridCol w:w="5106"/>
      </w:tblGrid>
      <w:tr w:rsidR="00BA54DD" w14:paraId="35C12CBE" w14:textId="77777777">
        <w:tc>
          <w:tcPr>
            <w:tcW w:w="5112" w:type="dxa"/>
            <w:vAlign w:val="center"/>
          </w:tcPr>
          <w:p w14:paraId="0284D52D" w14:textId="77777777" w:rsidR="00BA54DD" w:rsidRDefault="00A977F1">
            <w:r>
              <w:rPr>
                <w:b/>
              </w:rPr>
              <w:t>Name of nominated deputy</w:t>
            </w:r>
          </w:p>
        </w:tc>
        <w:tc>
          <w:tcPr>
            <w:tcW w:w="5112" w:type="dxa"/>
            <w:vAlign w:val="center"/>
          </w:tcPr>
          <w:p w14:paraId="6D98A12B" w14:textId="77777777" w:rsidR="00BA54DD" w:rsidRDefault="00BA54DD"/>
        </w:tc>
      </w:tr>
      <w:tr w:rsidR="00BA54DD" w14:paraId="17A31220" w14:textId="77777777">
        <w:tc>
          <w:tcPr>
            <w:tcW w:w="5112" w:type="dxa"/>
            <w:vAlign w:val="center"/>
          </w:tcPr>
          <w:p w14:paraId="3BEE7467" w14:textId="77777777" w:rsidR="00BA54DD" w:rsidRDefault="00A977F1">
            <w:r>
              <w:rPr>
                <w:b/>
              </w:rPr>
              <w:t>Signature</w:t>
            </w:r>
          </w:p>
        </w:tc>
        <w:tc>
          <w:tcPr>
            <w:tcW w:w="5112" w:type="dxa"/>
            <w:vAlign w:val="center"/>
          </w:tcPr>
          <w:p w14:paraId="2946DB82" w14:textId="77777777" w:rsidR="00BA54DD" w:rsidRDefault="00BA54DD"/>
        </w:tc>
      </w:tr>
      <w:tr w:rsidR="00BA54DD" w14:paraId="1D2445BA" w14:textId="77777777">
        <w:tc>
          <w:tcPr>
            <w:tcW w:w="5112" w:type="dxa"/>
            <w:vAlign w:val="center"/>
          </w:tcPr>
          <w:p w14:paraId="598F56DF" w14:textId="77777777" w:rsidR="00BA54DD" w:rsidRDefault="00A977F1">
            <w:r>
              <w:rPr>
                <w:b/>
              </w:rPr>
              <w:t>Date</w:t>
            </w:r>
          </w:p>
        </w:tc>
        <w:tc>
          <w:tcPr>
            <w:tcW w:w="5112" w:type="dxa"/>
            <w:vAlign w:val="center"/>
          </w:tcPr>
          <w:p w14:paraId="5997CC1D" w14:textId="77777777" w:rsidR="00BA54DD" w:rsidRDefault="00BA54DD"/>
        </w:tc>
      </w:tr>
      <w:tr w:rsidR="00BA54DD" w14:paraId="41E68555" w14:textId="77777777">
        <w:tc>
          <w:tcPr>
            <w:tcW w:w="5112" w:type="dxa"/>
            <w:vAlign w:val="center"/>
          </w:tcPr>
          <w:p w14:paraId="712110C6" w14:textId="77777777" w:rsidR="00BA54DD" w:rsidRDefault="00A977F1">
            <w:r>
              <w:rPr>
                <w:b/>
              </w:rPr>
              <w:t>Name of briefing manager</w:t>
            </w:r>
          </w:p>
        </w:tc>
        <w:tc>
          <w:tcPr>
            <w:tcW w:w="5112" w:type="dxa"/>
            <w:vAlign w:val="center"/>
          </w:tcPr>
          <w:p w14:paraId="110FFD37" w14:textId="77777777" w:rsidR="00BA54DD" w:rsidRDefault="00BA54DD"/>
        </w:tc>
      </w:tr>
      <w:tr w:rsidR="00BA54DD" w14:paraId="4FED50A7" w14:textId="77777777">
        <w:tc>
          <w:tcPr>
            <w:tcW w:w="5112" w:type="dxa"/>
            <w:vAlign w:val="center"/>
          </w:tcPr>
          <w:p w14:paraId="4FEC1EAB" w14:textId="77777777" w:rsidR="00BA54DD" w:rsidRDefault="00A977F1">
            <w:r>
              <w:rPr>
                <w:b/>
              </w:rPr>
              <w:t>Signature</w:t>
            </w:r>
          </w:p>
        </w:tc>
        <w:tc>
          <w:tcPr>
            <w:tcW w:w="5112" w:type="dxa"/>
            <w:vAlign w:val="center"/>
          </w:tcPr>
          <w:p w14:paraId="6B699379" w14:textId="77777777" w:rsidR="00BA54DD" w:rsidRDefault="00BA54DD"/>
        </w:tc>
      </w:tr>
      <w:tr w:rsidR="00BA54DD" w14:paraId="337588E9" w14:textId="77777777">
        <w:tc>
          <w:tcPr>
            <w:tcW w:w="5112" w:type="dxa"/>
            <w:vAlign w:val="center"/>
          </w:tcPr>
          <w:p w14:paraId="0CF69E00" w14:textId="77777777" w:rsidR="00BA54DD" w:rsidRDefault="00A977F1">
            <w:r>
              <w:rPr>
                <w:b/>
              </w:rPr>
              <w:t>Date</w:t>
            </w:r>
          </w:p>
        </w:tc>
        <w:tc>
          <w:tcPr>
            <w:tcW w:w="5112" w:type="dxa"/>
            <w:vAlign w:val="center"/>
          </w:tcPr>
          <w:p w14:paraId="3FE9F23F" w14:textId="77777777" w:rsidR="00BA54DD" w:rsidRDefault="00BA54DD"/>
        </w:tc>
      </w:tr>
    </w:tbl>
    <w:p w14:paraId="1F72F646" w14:textId="77777777" w:rsidR="00BA54DD" w:rsidRDefault="00BA54DD"/>
    <w:sectPr w:rsidR="00BA54DD" w:rsidSect="00034616">
      <w:footerReference w:type="even" r:id="rId11"/>
      <w:footerReference w:type="default" r:id="rId12"/>
      <w:footerReference w:type="first" r:id="rId13"/>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3BA68" w14:textId="77777777" w:rsidR="008A1048" w:rsidRDefault="008A1048" w:rsidP="00A977F1">
      <w:pPr>
        <w:spacing w:after="0" w:line="240" w:lineRule="auto"/>
      </w:pPr>
      <w:r>
        <w:separator/>
      </w:r>
    </w:p>
  </w:endnote>
  <w:endnote w:type="continuationSeparator" w:id="0">
    <w:p w14:paraId="1BD32CDB" w14:textId="77777777" w:rsidR="008A1048" w:rsidRDefault="008A1048" w:rsidP="00A9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976C" w14:textId="71DAA23B" w:rsidR="00A977F1" w:rsidRDefault="00A76A80">
    <w:pPr>
      <w:pStyle w:val="Footer"/>
    </w:pPr>
    <w:r>
      <w:rPr>
        <w:noProof/>
      </w:rPr>
      <mc:AlternateContent>
        <mc:Choice Requires="wps">
          <w:drawing>
            <wp:anchor distT="0" distB="0" distL="0" distR="0" simplePos="0" relativeHeight="251659264" behindDoc="0" locked="0" layoutInCell="1" allowOverlap="1" wp14:anchorId="6B8EA3B2" wp14:editId="47E2293B">
              <wp:simplePos x="635" y="635"/>
              <wp:positionH relativeFrom="page">
                <wp:align>center</wp:align>
              </wp:positionH>
              <wp:positionV relativeFrom="page">
                <wp:align>bottom</wp:align>
              </wp:positionV>
              <wp:extent cx="476250" cy="390525"/>
              <wp:effectExtent l="0" t="0" r="0" b="0"/>
              <wp:wrapNone/>
              <wp:docPr id="265694058"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6250" cy="390525"/>
                      </a:xfrm>
                      <a:prstGeom prst="rect">
                        <a:avLst/>
                      </a:prstGeom>
                      <a:noFill/>
                      <a:ln>
                        <a:noFill/>
                      </a:ln>
                    </wps:spPr>
                    <wps:txbx>
                      <w:txbxContent>
                        <w:p w14:paraId="3A7A4D23" w14:textId="00EE0FD6" w:rsidR="00A76A80" w:rsidRPr="00A76A80" w:rsidRDefault="00A76A80" w:rsidP="00A76A80">
                          <w:pPr>
                            <w:spacing w:after="0"/>
                            <w:rPr>
                              <w:rFonts w:ascii="Aptos" w:eastAsia="Aptos" w:hAnsi="Aptos" w:cs="Aptos"/>
                              <w:noProof/>
                              <w:color w:val="000000"/>
                              <w:sz w:val="22"/>
                            </w:rPr>
                          </w:pPr>
                          <w:r w:rsidRPr="00A76A80">
                            <w:rPr>
                              <w:rFonts w:ascii="Aptos" w:eastAsia="Aptos" w:hAnsi="Aptos" w:cs="Aptos"/>
                              <w:noProof/>
                              <w:color w:val="000000"/>
                              <w:sz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8EA3B2" id="_x0000_t202" coordsize="21600,21600" o:spt="202" path="m,l,21600r21600,l21600,xe">
              <v:stroke joinstyle="miter"/>
              <v:path gradientshapeok="t" o:connecttype="rect"/>
            </v:shapetype>
            <v:shape id="Text Box 2" o:spid="_x0000_s1026" type="#_x0000_t202" alt="Internal" style="position:absolute;margin-left:0;margin-top:0;width:37.5pt;height:30.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Z8CQIAABUEAAAOAAAAZHJzL2Uyb0RvYy54bWysU8Fu2zAMvQ/YPwi6L3aypduMOEXWIsOA&#10;oC2QDj3LshQbkERBUmJnXz9KtpOt22nYRaZJ6pF8fFrd9lqRk3C+BVPS+SynRBgOdWsOJf3+vH33&#10;iRIfmKmZAiNKehae3q7fvll1thALaEDVwhEEMb7obEmbEGyRZZ43QjM/AysMBiU4zQL+ukNWO9Yh&#10;ulbZIs9vsg5cbR1w4T1674cgXSd8KQUPj1J6EYgqKfYW0unSWcUzW69YcXDMNi0f22D/0IVmrcGi&#10;F6h7Fhg5uvYPKN1yBx5kmHHQGUjZcpFmwGnm+atp9g2zIs2C5Hh7ocn/P1j+cNrbJ0dC/wV6XGAk&#10;pLO+8OiM8/TS6fjFTgnGkcLzhTbRB8LR+eHjzWKJEY6h95/z5WIZUbLrZet8+CpAk2iU1OFWElns&#10;tPNhSJ1SYi0D21aptBllfnMgZvRk1w6jFfqqH9uuoD7jNA6GRXvLty3W3DEfnpjDzWKbqNbwiIdU&#10;0JUURouSBtyPv/ljPhKOUUo6VEpJDUqZEvXN4CKiqCbDTUaVjDlykWPcHPUdoP7m+BQsTyZ6XVCT&#10;KR3oF9TxJhbCEDMcy5W0msy7MEgW3wEXm01KQv1YFnZmb3mEjjxFEp/7F+bsyHTAFT3AJCNWvCJ8&#10;yI03vd0cA9KethE5HYgcqUbtpX2O7ySK+9f/lHV9zeufAAAA//8DAFBLAwQUAAYACAAAACEAkSOy&#10;QdoAAAADAQAADwAAAGRycy9kb3ducmV2LnhtbEyPzW7CMBCE75X6DtZW6q04gAJViIMqpJ5Alfi5&#10;9GbsJQmN11HsQHh7tr2Uy0ijWc18my8H14gLdqH2pGA8SkAgGW9rKhUc9p9v7yBC1GR14wkV3DDA&#10;snh+ynVm/ZW2eNnFUnAJhUwrqGJsMymDqdDpMPItEmcn3zkd2XaltJ2+crlr5CRJZtLpmnih0i2u&#10;KjQ/u94pSLdx03/Rfvo9TG7ndbsy09PaKPX6MnwsQEQc4v8x/OIzOhTMdPQ92SAaBfxI/FPO5im7&#10;o4LZOAVZ5PKRvbgDAAD//wMAUEsBAi0AFAAGAAgAAAAhALaDOJL+AAAA4QEAABMAAAAAAAAAAAAA&#10;AAAAAAAAAFtDb250ZW50X1R5cGVzXS54bWxQSwECLQAUAAYACAAAACEAOP0h/9YAAACUAQAACwAA&#10;AAAAAAAAAAAAAAAvAQAAX3JlbHMvLnJlbHNQSwECLQAUAAYACAAAACEAQpVGfAkCAAAVBAAADgAA&#10;AAAAAAAAAAAAAAAuAgAAZHJzL2Uyb0RvYy54bWxQSwECLQAUAAYACAAAACEAkSOyQdoAAAADAQAA&#10;DwAAAAAAAAAAAAAAAABjBAAAZHJzL2Rvd25yZXYueG1sUEsFBgAAAAAEAAQA8wAAAGoFAAAAAA==&#10;" filled="f" stroked="f">
              <v:textbox style="mso-fit-shape-to-text:t" inset="0,0,0,15pt">
                <w:txbxContent>
                  <w:p w14:paraId="3A7A4D23" w14:textId="00EE0FD6" w:rsidR="00A76A80" w:rsidRPr="00A76A80" w:rsidRDefault="00A76A80" w:rsidP="00A76A80">
                    <w:pPr>
                      <w:spacing w:after="0"/>
                      <w:rPr>
                        <w:rFonts w:ascii="Aptos" w:eastAsia="Aptos" w:hAnsi="Aptos" w:cs="Aptos"/>
                        <w:noProof/>
                        <w:color w:val="000000"/>
                        <w:sz w:val="22"/>
                      </w:rPr>
                    </w:pPr>
                    <w:r w:rsidRPr="00A76A80">
                      <w:rPr>
                        <w:rFonts w:ascii="Aptos" w:eastAsia="Aptos" w:hAnsi="Aptos" w:cs="Aptos"/>
                        <w:noProof/>
                        <w:color w:val="000000"/>
                        <w:sz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741D" w14:textId="2CB95A2D" w:rsidR="00A977F1" w:rsidRDefault="00A76A80">
    <w:pPr>
      <w:pStyle w:val="Footer"/>
    </w:pPr>
    <w:r>
      <w:rPr>
        <w:noProof/>
      </w:rPr>
      <mc:AlternateContent>
        <mc:Choice Requires="wps">
          <w:drawing>
            <wp:anchor distT="0" distB="0" distL="0" distR="0" simplePos="0" relativeHeight="251660288" behindDoc="0" locked="0" layoutInCell="1" allowOverlap="1" wp14:anchorId="5DC5385A" wp14:editId="43B9D5EF">
              <wp:simplePos x="635" y="635"/>
              <wp:positionH relativeFrom="page">
                <wp:align>center</wp:align>
              </wp:positionH>
              <wp:positionV relativeFrom="page">
                <wp:align>bottom</wp:align>
              </wp:positionV>
              <wp:extent cx="476250" cy="390525"/>
              <wp:effectExtent l="0" t="0" r="0" b="0"/>
              <wp:wrapNone/>
              <wp:docPr id="740487299"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6250" cy="390525"/>
                      </a:xfrm>
                      <a:prstGeom prst="rect">
                        <a:avLst/>
                      </a:prstGeom>
                      <a:noFill/>
                      <a:ln>
                        <a:noFill/>
                      </a:ln>
                    </wps:spPr>
                    <wps:txbx>
                      <w:txbxContent>
                        <w:p w14:paraId="61DACA95" w14:textId="219A9E5B" w:rsidR="00A76A80" w:rsidRPr="00A76A80" w:rsidRDefault="00A76A80" w:rsidP="00A76A80">
                          <w:pPr>
                            <w:spacing w:after="0"/>
                            <w:rPr>
                              <w:rFonts w:ascii="Aptos" w:eastAsia="Aptos" w:hAnsi="Aptos" w:cs="Aptos"/>
                              <w:noProof/>
                              <w:color w:val="000000"/>
                              <w:sz w:val="22"/>
                            </w:rPr>
                          </w:pPr>
                          <w:r w:rsidRPr="00A76A80">
                            <w:rPr>
                              <w:rFonts w:ascii="Aptos" w:eastAsia="Aptos" w:hAnsi="Aptos" w:cs="Aptos"/>
                              <w:noProof/>
                              <w:color w:val="000000"/>
                              <w:sz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5385A" id="_x0000_t202" coordsize="21600,21600" o:spt="202" path="m,l,21600r21600,l21600,xe">
              <v:stroke joinstyle="miter"/>
              <v:path gradientshapeok="t" o:connecttype="rect"/>
            </v:shapetype>
            <v:shape id="Text Box 3" o:spid="_x0000_s1027" type="#_x0000_t202" alt="Internal" style="position:absolute;margin-left:0;margin-top:0;width:37.5pt;height:30.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8ICwIAABwEAAAOAAAAZHJzL2Uyb0RvYy54bWysU8Fu2zAMvQ/YPwi6L3aypeuMOEXWIsOA&#10;oi2QDj0rshwbkESBUmJnXz9KjpOu22nYRaZJ6pF8fFrc9Eazg0Lfgi35dJJzpqyEqrW7kv94Xn+4&#10;5swHYSuhwaqSH5XnN8v37xadK9QMGtCVQkYg1hedK3kTgiuyzMtGGeEn4JSlYA1oRKBf3GUVio7Q&#10;jc5meX6VdYCVQ5DKe/LeDUG+TPh1rWR4rGuvAtMlp95COjGd23hmy4Uodihc08pTG+IfujCitVT0&#10;DHUngmB7bP+AMq1E8FCHiQSTQV23UqUZaJpp/maaTSOcSrMQOd6dafL/D1Y+HDbuCVnov0JPC4yE&#10;dM4Xnpxxnr5GE7/UKaM4UXg806b6wCQ5P32+ms0pIin08Us+n80jSna57NCHbwoMi0bJkbaSyBKH&#10;ex+G1DEl1rKwbrVOm9H2NwdhRk926TBaod/2rK1edb+F6khDIQz79k6uWyp9L3x4EkgLpm5JtOGR&#10;jlpDV3I4WZw1gD//5o/5xDtFOetIMCW3pGjO9HdL+4jaGg0cjW0ypkRJTnG7N7dAMpzSi3AymeTF&#10;oEezRjAvJOdVLEQhYSWVK/l2NG/DoFx6DlKtVimJZOREuLcbJyN0pCty+dy/CHQnwgNt6gFGNYni&#10;De9Dbrzp3WofiP20lEjtQOSJcZJgWuvpuUSNv/5PWZdHvfwFAAD//wMAUEsDBBQABgAIAAAAIQCR&#10;I7JB2gAAAAMBAAAPAAAAZHJzL2Rvd25yZXYueG1sTI/NbsIwEITvlfoO1lbqrTiAAlWIgyqknkCV&#10;+Ln0ZuwlCY3XUexAeHu2vZTLSKNZzXybLwfXiAt2ofakYDxKQCAZb2sqFRz2n2/vIELUZHXjCRXc&#10;MMCyeH7KdWb9lbZ42cVScAmFTCuoYmwzKYOp0Okw8i0SZyffOR3ZdqW0nb5yuWvkJElm0umaeKHS&#10;La4qND+73ilIt3HTf9F++j1Mbud1uzLT09oo9foyfCxARBzi/zH84jM6FMx09D3ZIBoF/Ej8U87m&#10;Kbujgtk4BVnk8pG9uAMAAP//AwBQSwECLQAUAAYACAAAACEAtoM4kv4AAADhAQAAEwAAAAAAAAAA&#10;AAAAAAAAAAAAW0NvbnRlbnRfVHlwZXNdLnhtbFBLAQItABQABgAIAAAAIQA4/SH/1gAAAJQBAAAL&#10;AAAAAAAAAAAAAAAAAC8BAABfcmVscy8ucmVsc1BLAQItABQABgAIAAAAIQDCyz8ICwIAABwEAAAO&#10;AAAAAAAAAAAAAAAAAC4CAABkcnMvZTJvRG9jLnhtbFBLAQItABQABgAIAAAAIQCRI7JB2gAAAAMB&#10;AAAPAAAAAAAAAAAAAAAAAGUEAABkcnMvZG93bnJldi54bWxQSwUGAAAAAAQABADzAAAAbAUAAAAA&#10;" filled="f" stroked="f">
              <v:textbox style="mso-fit-shape-to-text:t" inset="0,0,0,15pt">
                <w:txbxContent>
                  <w:p w14:paraId="61DACA95" w14:textId="219A9E5B" w:rsidR="00A76A80" w:rsidRPr="00A76A80" w:rsidRDefault="00A76A80" w:rsidP="00A76A80">
                    <w:pPr>
                      <w:spacing w:after="0"/>
                      <w:rPr>
                        <w:rFonts w:ascii="Aptos" w:eastAsia="Aptos" w:hAnsi="Aptos" w:cs="Aptos"/>
                        <w:noProof/>
                        <w:color w:val="000000"/>
                        <w:sz w:val="22"/>
                      </w:rPr>
                    </w:pPr>
                    <w:r w:rsidRPr="00A76A80">
                      <w:rPr>
                        <w:rFonts w:ascii="Aptos" w:eastAsia="Aptos" w:hAnsi="Aptos" w:cs="Aptos"/>
                        <w:noProof/>
                        <w:color w:val="000000"/>
                        <w:sz w:val="2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ED8D" w14:textId="7E88A0FC" w:rsidR="00A977F1" w:rsidRDefault="00A76A80">
    <w:pPr>
      <w:pStyle w:val="Footer"/>
    </w:pPr>
    <w:r>
      <w:rPr>
        <w:noProof/>
      </w:rPr>
      <mc:AlternateContent>
        <mc:Choice Requires="wps">
          <w:drawing>
            <wp:anchor distT="0" distB="0" distL="0" distR="0" simplePos="0" relativeHeight="251658240" behindDoc="0" locked="0" layoutInCell="1" allowOverlap="1" wp14:anchorId="5A94F009" wp14:editId="15DAC72B">
              <wp:simplePos x="635" y="635"/>
              <wp:positionH relativeFrom="page">
                <wp:align>center</wp:align>
              </wp:positionH>
              <wp:positionV relativeFrom="page">
                <wp:align>bottom</wp:align>
              </wp:positionV>
              <wp:extent cx="476250" cy="390525"/>
              <wp:effectExtent l="0" t="0" r="0" b="0"/>
              <wp:wrapNone/>
              <wp:docPr id="182339473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6250" cy="390525"/>
                      </a:xfrm>
                      <a:prstGeom prst="rect">
                        <a:avLst/>
                      </a:prstGeom>
                      <a:noFill/>
                      <a:ln>
                        <a:noFill/>
                      </a:ln>
                    </wps:spPr>
                    <wps:txbx>
                      <w:txbxContent>
                        <w:p w14:paraId="323ED490" w14:textId="2F6D797F" w:rsidR="00A76A80" w:rsidRPr="00A76A80" w:rsidRDefault="00A76A80" w:rsidP="00A76A80">
                          <w:pPr>
                            <w:spacing w:after="0"/>
                            <w:rPr>
                              <w:rFonts w:ascii="Aptos" w:eastAsia="Aptos" w:hAnsi="Aptos" w:cs="Aptos"/>
                              <w:noProof/>
                              <w:color w:val="000000"/>
                              <w:sz w:val="22"/>
                            </w:rPr>
                          </w:pPr>
                          <w:r w:rsidRPr="00A76A80">
                            <w:rPr>
                              <w:rFonts w:ascii="Aptos" w:eastAsia="Aptos" w:hAnsi="Aptos" w:cs="Aptos"/>
                              <w:noProof/>
                              <w:color w:val="000000"/>
                              <w:sz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94F009" id="_x0000_t202" coordsize="21600,21600" o:spt="202" path="m,l,21600r21600,l21600,xe">
              <v:stroke joinstyle="miter"/>
              <v:path gradientshapeok="t" o:connecttype="rect"/>
            </v:shapetype>
            <v:shape id="Text Box 1" o:spid="_x0000_s1028" type="#_x0000_t202" alt="Internal" style="position:absolute;margin-left:0;margin-top:0;width:37.5pt;height:30.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hODQIAABwEAAAOAAAAZHJzL2Uyb0RvYy54bWysU8Fu2zAMvQ/YPwi6L3aypduMOEXWIsOA&#10;oC2QDj0rshwbkESBUmJnXz9KjpOt22nYRaZJ6pF8fFrc9kazo0Lfgi35dJJzpqyEqrX7kn9/Xr/7&#10;xJkPwlZCg1UlPynPb5dv3yw6V6gZNKArhYxArC86V/ImBFdkmZeNMsJPwClLwRrQiEC/uM8qFB2h&#10;G53N8vwm6wArhyCV9+S9H4J8mfDrWsnwWNdeBaZLTr2FdGI6d/HMlgtR7FG4ppXnNsQ/dGFEa6no&#10;BepeBMEO2P4BZVqJ4KEOEwkmg7pupUoz0DTT/NU020Y4lWYhcry70OT/H6x8OG7dE7LQf4GeFhgJ&#10;6ZwvPDnjPH2NJn6pU0ZxovB0oU31gUlyfvh4M5tTRFLo/ed8PptHlOx62aEPXxUYFo2SI20lkSWO&#10;Gx+G1DEl1rKwbrVOm9H2NwdhRk927TBaod/1rK1KPhu730F1oqEQhn17J9ctld4IH54E0oKpWxJt&#10;eKSj1tCVHM4WZw3gj7/5Yz7xTlHOOhJMyS0pmjP9zdI+orZGA0djl4wpUZJT3B7MHZAMp/QinEwm&#10;eTHo0awRzAvJeRULUUhYSeVKvhvNuzAol56DVKtVSiIZORE2dutkhI50RS6f+xeB7kx4oE09wKgm&#10;UbzifciNN71bHQKxn5YSqR2IPDNOEkxrPT+XqPFf/1PW9VEvfwIAAP//AwBQSwMEFAAGAAgAAAAh&#10;AJEjskHaAAAAAwEAAA8AAABkcnMvZG93bnJldi54bWxMj81uwjAQhO+V+g7WVuqtOIACVYiDKqSe&#10;QJX4ufRm7CUJjddR7EB4e7a9lMtIo1nNfJsvB9eIC3ah9qRgPEpAIBlvayoVHPafb+8gQtRkdeMJ&#10;FdwwwLJ4fsp1Zv2VtnjZxVJwCYVMK6hibDMpg6nQ6TDyLRJnJ985Hdl2pbSdvnK5a+QkSWbS6Zp4&#10;odItrio0P7veKUi3cdN/0X76PUxu53W7MtPT2ij1+jJ8LEBEHOL/MfziMzoUzHT0PdkgGgX8SPxT&#10;zuYpu6OC2TgFWeTykb24AwAA//8DAFBLAQItABQABgAIAAAAIQC2gziS/gAAAOEBAAATAAAAAAAA&#10;AAAAAAAAAAAAAABbQ29udGVudF9UeXBlc10ueG1sUEsBAi0AFAAGAAgAAAAhADj9If/WAAAAlAEA&#10;AAsAAAAAAAAAAAAAAAAALwEAAF9yZWxzLy5yZWxzUEsBAi0AFAAGAAgAAAAhAHUK6E4NAgAAHAQA&#10;AA4AAAAAAAAAAAAAAAAALgIAAGRycy9lMm9Eb2MueG1sUEsBAi0AFAAGAAgAAAAhAJEjskHaAAAA&#10;AwEAAA8AAAAAAAAAAAAAAAAAZwQAAGRycy9kb3ducmV2LnhtbFBLBQYAAAAABAAEAPMAAABuBQAA&#10;AAA=&#10;" filled="f" stroked="f">
              <v:textbox style="mso-fit-shape-to-text:t" inset="0,0,0,15pt">
                <w:txbxContent>
                  <w:p w14:paraId="323ED490" w14:textId="2F6D797F" w:rsidR="00A76A80" w:rsidRPr="00A76A80" w:rsidRDefault="00A76A80" w:rsidP="00A76A80">
                    <w:pPr>
                      <w:spacing w:after="0"/>
                      <w:rPr>
                        <w:rFonts w:ascii="Aptos" w:eastAsia="Aptos" w:hAnsi="Aptos" w:cs="Aptos"/>
                        <w:noProof/>
                        <w:color w:val="000000"/>
                        <w:sz w:val="22"/>
                      </w:rPr>
                    </w:pPr>
                    <w:r w:rsidRPr="00A76A80">
                      <w:rPr>
                        <w:rFonts w:ascii="Aptos" w:eastAsia="Aptos" w:hAnsi="Aptos" w:cs="Aptos"/>
                        <w:noProof/>
                        <w:color w:val="000000"/>
                        <w:sz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7578" w14:textId="77777777" w:rsidR="008A1048" w:rsidRDefault="008A1048" w:rsidP="00A977F1">
      <w:pPr>
        <w:spacing w:after="0" w:line="240" w:lineRule="auto"/>
      </w:pPr>
      <w:r>
        <w:separator/>
      </w:r>
    </w:p>
  </w:footnote>
  <w:footnote w:type="continuationSeparator" w:id="0">
    <w:p w14:paraId="431F4C61" w14:textId="77777777" w:rsidR="008A1048" w:rsidRDefault="008A1048" w:rsidP="00A97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FEEF614"/>
    <w:lvl w:ilvl="0">
      <w:start w:val="1"/>
      <w:numFmt w:val="bullet"/>
      <w:pStyle w:val="ListBullet"/>
      <w:lvlText w:val=""/>
      <w:lvlJc w:val="left"/>
      <w:pPr>
        <w:tabs>
          <w:tab w:val="num" w:pos="360"/>
        </w:tabs>
        <w:ind w:left="360" w:hanging="360"/>
      </w:pPr>
      <w:rPr>
        <w:rFonts w:ascii="Symbol" w:hAnsi="Symbol" w:hint="default"/>
      </w:rPr>
    </w:lvl>
  </w:abstractNum>
  <w:num w:numId="1" w16cid:durableId="41179076">
    <w:abstractNumId w:val="8"/>
  </w:num>
  <w:num w:numId="2" w16cid:durableId="458033001">
    <w:abstractNumId w:val="6"/>
  </w:num>
  <w:num w:numId="3" w16cid:durableId="1472596718">
    <w:abstractNumId w:val="5"/>
  </w:num>
  <w:num w:numId="4" w16cid:durableId="1476095973">
    <w:abstractNumId w:val="4"/>
  </w:num>
  <w:num w:numId="5" w16cid:durableId="2141652806">
    <w:abstractNumId w:val="7"/>
  </w:num>
  <w:num w:numId="6" w16cid:durableId="1397240756">
    <w:abstractNumId w:val="3"/>
  </w:num>
  <w:num w:numId="7" w16cid:durableId="916522021">
    <w:abstractNumId w:val="2"/>
  </w:num>
  <w:num w:numId="8" w16cid:durableId="1971782204">
    <w:abstractNumId w:val="1"/>
  </w:num>
  <w:num w:numId="9" w16cid:durableId="149553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C44"/>
    <w:rsid w:val="0015074B"/>
    <w:rsid w:val="0029639D"/>
    <w:rsid w:val="002D1921"/>
    <w:rsid w:val="002D5692"/>
    <w:rsid w:val="00326F90"/>
    <w:rsid w:val="005742DF"/>
    <w:rsid w:val="005E2DEB"/>
    <w:rsid w:val="006F64D6"/>
    <w:rsid w:val="007115C3"/>
    <w:rsid w:val="00716A32"/>
    <w:rsid w:val="00727FA7"/>
    <w:rsid w:val="0076318A"/>
    <w:rsid w:val="00774DCD"/>
    <w:rsid w:val="00821164"/>
    <w:rsid w:val="008A1048"/>
    <w:rsid w:val="00937795"/>
    <w:rsid w:val="00990E8E"/>
    <w:rsid w:val="009D4A2E"/>
    <w:rsid w:val="00A213E3"/>
    <w:rsid w:val="00A432D6"/>
    <w:rsid w:val="00A76A80"/>
    <w:rsid w:val="00A977F1"/>
    <w:rsid w:val="00AA1D8D"/>
    <w:rsid w:val="00B32780"/>
    <w:rsid w:val="00B47730"/>
    <w:rsid w:val="00B855B9"/>
    <w:rsid w:val="00BA54DD"/>
    <w:rsid w:val="00BB29D3"/>
    <w:rsid w:val="00C92A84"/>
    <w:rsid w:val="00C93974"/>
    <w:rsid w:val="00CB0664"/>
    <w:rsid w:val="00D80578"/>
    <w:rsid w:val="00E54AF1"/>
    <w:rsid w:val="00E81BA0"/>
    <w:rsid w:val="00F50AB9"/>
    <w:rsid w:val="00F96809"/>
    <w:rsid w:val="00FB24EF"/>
    <w:rsid w:val="00FC693F"/>
    <w:rsid w:val="00FF72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952D07B-63E5-4EBB-88DB-7EBCE934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591DD61542F4EB3A61D2778937FB0" ma:contentTypeVersion="21" ma:contentTypeDescription="Create a new document." ma:contentTypeScope="" ma:versionID="2d11b32ddd53a5e5ab5c02f253860e41">
  <xsd:schema xmlns:xsd="http://www.w3.org/2001/XMLSchema" xmlns:xs="http://www.w3.org/2001/XMLSchema" xmlns:p="http://schemas.microsoft.com/office/2006/metadata/properties" xmlns:ns2="1e661e1a-51de-4006-bb56-ee3860e04357" xmlns:ns3="6730a4f9-7084-418c-9428-79459f8441cd" targetNamespace="http://schemas.microsoft.com/office/2006/metadata/properties" ma:root="true" ma:fieldsID="a5e7faf24398803e7b39a2b802c99e3f" ns2:_="" ns3:_="">
    <xsd:import namespace="1e661e1a-51de-4006-bb56-ee3860e04357"/>
    <xsd:import namespace="6730a4f9-7084-418c-9428-79459f8441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1e1a-51de-4006-bb56-ee3860e04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1f588b-36f5-455a-8c78-0ef9fc7a84d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dded" ma:index="26" nillable="true" ma:displayName="Date added" ma:format="DateOnly" ma:internalName="Datead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730a4f9-7084-418c-9428-79459f8441c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aa46c8-1aa5-4dac-a333-78eec32b50b8}" ma:internalName="TaxCatchAll" ma:showField="CatchAllData" ma:web="6730a4f9-7084-418c-9428-79459f844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730a4f9-7084-418c-9428-79459f8441cd" xsi:nil="true"/>
    <lcf76f155ced4ddcb4097134ff3c332f xmlns="1e661e1a-51de-4006-bb56-ee3860e04357">
      <Terms xmlns="http://schemas.microsoft.com/office/infopath/2007/PartnerControls"/>
    </lcf76f155ced4ddcb4097134ff3c332f>
    <Dateadded xmlns="1e661e1a-51de-4006-bb56-ee3860e0435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3C64B-93FA-4D0D-A038-F5F0E1190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1e1a-51de-4006-bb56-ee3860e04357"/>
    <ds:schemaRef ds:uri="6730a4f9-7084-418c-9428-79459f844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8E079A53-FAB7-4B30-A85D-46266BC80355}">
  <ds:schemaRefs>
    <ds:schemaRef ds:uri="http://schemas.microsoft.com/office/2006/metadata/properties"/>
    <ds:schemaRef ds:uri="http://schemas.microsoft.com/office/infopath/2007/PartnerControls"/>
    <ds:schemaRef ds:uri="6730a4f9-7084-418c-9428-79459f8441cd"/>
    <ds:schemaRef ds:uri="1e661e1a-51de-4006-bb56-ee3860e04357"/>
  </ds:schemaRefs>
</ds:datastoreItem>
</file>

<file path=customXml/itemProps4.xml><?xml version="1.0" encoding="utf-8"?>
<ds:datastoreItem xmlns:ds="http://schemas.openxmlformats.org/officeDocument/2006/customXml" ds:itemID="{AED7322C-6347-438A-8616-02DB5BBB3598}">
  <ds:schemaRefs>
    <ds:schemaRef ds:uri="http://schemas.microsoft.com/sharepoint/v3/contenttype/forms"/>
  </ds:schemaRefs>
</ds:datastoreItem>
</file>

<file path=docMetadata/LabelInfo.xml><?xml version="1.0" encoding="utf-8"?>
<clbl:labelList xmlns:clbl="http://schemas.microsoft.com/office/2020/mipLabelMetadata">
  <clbl:label id="{7a80ff61-6a6c-433d-8e69-c0b10448101b}" enabled="1" method="Standard" siteId="{ef707db6-6956-465a-b26e-37b0f0346247}"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1725</Words>
  <Characters>11112</Characters>
  <Application>Microsoft Office Word</Application>
  <DocSecurity>0</DocSecurity>
  <Lines>300</Lines>
  <Paragraphs>210</Paragraphs>
  <ScaleCrop>false</ScaleCrop>
  <Manager/>
  <Company/>
  <LinksUpToDate>false</LinksUpToDate>
  <CharactersWithSpaces>12627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Porter, Charlotte</cp:lastModifiedBy>
  <cp:revision>2</cp:revision>
  <dcterms:created xsi:type="dcterms:W3CDTF">2026-04-08T15:13:00Z</dcterms:created>
  <dcterms:modified xsi:type="dcterms:W3CDTF">2026-04-08T15:13:00Z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6caecbab,fd62b6a,2c22f083</vt:lpwstr>
  </property>
  <property fmtid="{D5CDD505-2E9C-101B-9397-08002B2CF9AE}" pid="3" name="ClassificationContentMarkingFooterFontProps">
    <vt:lpwstr>#000000,11,Aptos</vt:lpwstr>
  </property>
  <property fmtid="{D5CDD505-2E9C-101B-9397-08002B2CF9AE}" pid="4" name="ClassificationContentMarkingFooterText">
    <vt:lpwstr>Internal</vt:lpwstr>
  </property>
  <property fmtid="{D5CDD505-2E9C-101B-9397-08002B2CF9AE}" pid="5" name="ContentTypeId">
    <vt:lpwstr>0x010100417591DD61542F4EB3A61D2778937FB0</vt:lpwstr>
  </property>
</Properties>
</file>