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4" w:type="dxa"/>
        <w:tblInd w:w="-743" w:type="dxa"/>
        <w:tblLayout w:type="fixed"/>
        <w:tblLook w:val="0000" w:firstRow="0" w:lastRow="0" w:firstColumn="0" w:lastColumn="0" w:noHBand="0" w:noVBand="0"/>
      </w:tblPr>
      <w:tblGrid>
        <w:gridCol w:w="709"/>
        <w:gridCol w:w="4854"/>
        <w:gridCol w:w="567"/>
        <w:gridCol w:w="713"/>
        <w:gridCol w:w="709"/>
        <w:gridCol w:w="779"/>
        <w:gridCol w:w="744"/>
        <w:gridCol w:w="315"/>
        <w:gridCol w:w="430"/>
        <w:gridCol w:w="284"/>
      </w:tblGrid>
      <w:tr w:rsidR="00D84FEC" w14:paraId="75B5E2C2" w14:textId="77777777" w:rsidTr="00766824">
        <w:tc>
          <w:tcPr>
            <w:tcW w:w="709" w:type="dxa"/>
            <w:tcBorders>
              <w:top w:val="single" w:sz="4" w:space="0" w:color="auto"/>
            </w:tcBorders>
          </w:tcPr>
          <w:p w14:paraId="08639395" w14:textId="77777777" w:rsidR="00D84FEC" w:rsidRDefault="00D84FEC" w:rsidP="00675DE1">
            <w:pPr>
              <w:pStyle w:val="Heading3"/>
              <w:spacing w:before="120"/>
            </w:pPr>
            <w:bookmarkStart w:id="0" w:name="_GoBack"/>
            <w:bookmarkEnd w:id="0"/>
            <w:r>
              <w:t>A</w:t>
            </w:r>
          </w:p>
        </w:tc>
        <w:tc>
          <w:tcPr>
            <w:tcW w:w="9395" w:type="dxa"/>
            <w:gridSpan w:val="9"/>
            <w:tcBorders>
              <w:top w:val="single" w:sz="4" w:space="0" w:color="auto"/>
            </w:tcBorders>
          </w:tcPr>
          <w:p w14:paraId="715219D5" w14:textId="3052E09C" w:rsidR="00D84FEC" w:rsidRDefault="00D84FEC" w:rsidP="00BC5054">
            <w:pPr>
              <w:spacing w:before="120" w:after="120"/>
              <w:jc w:val="both"/>
              <w:rPr>
                <w:b/>
              </w:rPr>
            </w:pPr>
            <w:r>
              <w:rPr>
                <w:b/>
              </w:rPr>
              <w:t>Post Details</w:t>
            </w:r>
          </w:p>
        </w:tc>
      </w:tr>
      <w:tr w:rsidR="00D84FEC" w14:paraId="64AE2009" w14:textId="77777777" w:rsidTr="00766824">
        <w:tc>
          <w:tcPr>
            <w:tcW w:w="709" w:type="dxa"/>
          </w:tcPr>
          <w:p w14:paraId="5DC91959" w14:textId="77777777" w:rsidR="00D84FEC" w:rsidRDefault="00D84FEC"/>
        </w:tc>
        <w:tc>
          <w:tcPr>
            <w:tcW w:w="4854" w:type="dxa"/>
          </w:tcPr>
          <w:p w14:paraId="2F0ADE7F" w14:textId="494CE54F" w:rsidR="00541D16" w:rsidRPr="00BC5054" w:rsidRDefault="00D84FEC" w:rsidP="00E96191">
            <w:pPr>
              <w:jc w:val="both"/>
            </w:pPr>
            <w:r>
              <w:t>Job Title:</w:t>
            </w:r>
            <w:r w:rsidR="00FF7658">
              <w:t xml:space="preserve"> </w:t>
            </w:r>
            <w:r w:rsidR="00C107BD" w:rsidRPr="00BC5054">
              <w:t xml:space="preserve">Procurement </w:t>
            </w:r>
            <w:r w:rsidR="00BC5054" w:rsidRPr="00BC5054">
              <w:t xml:space="preserve">Information </w:t>
            </w:r>
            <w:r w:rsidR="00C107BD" w:rsidRPr="00BC5054">
              <w:t>Manager</w:t>
            </w:r>
            <w:r w:rsidR="00530B7A" w:rsidRPr="00BC5054">
              <w:t xml:space="preserve"> </w:t>
            </w:r>
          </w:p>
          <w:p w14:paraId="06DE4254" w14:textId="0D59334C" w:rsidR="00541D16" w:rsidRDefault="00541D16" w:rsidP="00BC5054">
            <w:pPr>
              <w:jc w:val="both"/>
            </w:pPr>
          </w:p>
        </w:tc>
        <w:tc>
          <w:tcPr>
            <w:tcW w:w="567" w:type="dxa"/>
          </w:tcPr>
          <w:p w14:paraId="17A33F93" w14:textId="77777777" w:rsidR="00D84FEC" w:rsidRDefault="00D84FEC" w:rsidP="00E96191">
            <w:pPr>
              <w:jc w:val="both"/>
            </w:pPr>
          </w:p>
          <w:p w14:paraId="6CCAA093" w14:textId="77777777" w:rsidR="00D84FEC" w:rsidRDefault="00D84FEC" w:rsidP="00E96191">
            <w:pPr>
              <w:jc w:val="both"/>
            </w:pPr>
          </w:p>
        </w:tc>
        <w:tc>
          <w:tcPr>
            <w:tcW w:w="3260" w:type="dxa"/>
            <w:gridSpan w:val="5"/>
          </w:tcPr>
          <w:p w14:paraId="347F0DC1" w14:textId="75C0CDCE" w:rsidR="00D84FEC" w:rsidRDefault="00D84FEC" w:rsidP="00E96191">
            <w:pPr>
              <w:jc w:val="both"/>
            </w:pPr>
            <w:r>
              <w:t>Function:</w:t>
            </w:r>
            <w:r w:rsidR="00FF7658">
              <w:t xml:space="preserve"> Finance &amp; Contracts</w:t>
            </w:r>
          </w:p>
        </w:tc>
        <w:tc>
          <w:tcPr>
            <w:tcW w:w="709" w:type="dxa"/>
            <w:gridSpan w:val="2"/>
          </w:tcPr>
          <w:p w14:paraId="093F83C0" w14:textId="77777777" w:rsidR="00D84FEC" w:rsidRDefault="00D84FEC" w:rsidP="00E96191">
            <w:pPr>
              <w:jc w:val="both"/>
            </w:pPr>
          </w:p>
        </w:tc>
      </w:tr>
      <w:tr w:rsidR="00D84FEC" w14:paraId="5BEF503E" w14:textId="77777777" w:rsidTr="00766824">
        <w:tc>
          <w:tcPr>
            <w:tcW w:w="709" w:type="dxa"/>
          </w:tcPr>
          <w:p w14:paraId="070FD775" w14:textId="77777777" w:rsidR="00D84FEC" w:rsidRDefault="00D84FEC"/>
        </w:tc>
        <w:tc>
          <w:tcPr>
            <w:tcW w:w="4854" w:type="dxa"/>
          </w:tcPr>
          <w:p w14:paraId="05C96359" w14:textId="4646FC2F" w:rsidR="00D84FEC" w:rsidRDefault="00D84FEC" w:rsidP="00E96191">
            <w:pPr>
              <w:jc w:val="both"/>
            </w:pPr>
            <w:r>
              <w:t>Location:</w:t>
            </w:r>
            <w:r w:rsidR="00FF7658">
              <w:t xml:space="preserve"> </w:t>
            </w:r>
            <w:r w:rsidR="00231332">
              <w:t>London Bridge and/or Remote</w:t>
            </w:r>
          </w:p>
        </w:tc>
        <w:tc>
          <w:tcPr>
            <w:tcW w:w="567" w:type="dxa"/>
          </w:tcPr>
          <w:p w14:paraId="19F4F785" w14:textId="77777777" w:rsidR="00D84FEC" w:rsidRDefault="00D84FEC" w:rsidP="00E96191">
            <w:pPr>
              <w:jc w:val="both"/>
            </w:pPr>
          </w:p>
          <w:p w14:paraId="65C866E8" w14:textId="77777777" w:rsidR="00D84FEC" w:rsidRDefault="00D84FEC" w:rsidP="00E96191">
            <w:pPr>
              <w:jc w:val="both"/>
            </w:pPr>
          </w:p>
        </w:tc>
        <w:tc>
          <w:tcPr>
            <w:tcW w:w="3260" w:type="dxa"/>
            <w:gridSpan w:val="5"/>
          </w:tcPr>
          <w:p w14:paraId="5420B7F5" w14:textId="5E901337" w:rsidR="00D84FEC" w:rsidRDefault="00D84FEC" w:rsidP="00E96191">
            <w:pPr>
              <w:jc w:val="both"/>
            </w:pPr>
            <w:r>
              <w:t>Unique Post Number:</w:t>
            </w:r>
            <w:r w:rsidR="00675DE1">
              <w:t xml:space="preserve"> </w:t>
            </w:r>
            <w:r w:rsidR="00D90324">
              <w:t>n/a</w:t>
            </w:r>
          </w:p>
          <w:p w14:paraId="063E1E81" w14:textId="77777777" w:rsidR="00D84FEC" w:rsidRDefault="00D84FEC" w:rsidP="00E96191">
            <w:pPr>
              <w:jc w:val="both"/>
            </w:pPr>
          </w:p>
        </w:tc>
        <w:tc>
          <w:tcPr>
            <w:tcW w:w="709" w:type="dxa"/>
            <w:gridSpan w:val="2"/>
          </w:tcPr>
          <w:p w14:paraId="1824EEF1" w14:textId="77777777" w:rsidR="00D84FEC" w:rsidRDefault="00D84FEC" w:rsidP="00E96191">
            <w:pPr>
              <w:jc w:val="both"/>
            </w:pPr>
          </w:p>
        </w:tc>
      </w:tr>
      <w:tr w:rsidR="00D84FEC" w14:paraId="6E843F85" w14:textId="77777777" w:rsidTr="00766824">
        <w:tc>
          <w:tcPr>
            <w:tcW w:w="709" w:type="dxa"/>
          </w:tcPr>
          <w:p w14:paraId="06E63950" w14:textId="77777777" w:rsidR="00D84FEC" w:rsidRDefault="00D84FEC"/>
        </w:tc>
        <w:tc>
          <w:tcPr>
            <w:tcW w:w="4854" w:type="dxa"/>
          </w:tcPr>
          <w:p w14:paraId="49315CEC" w14:textId="1B86AC7B" w:rsidR="00D84FEC" w:rsidRDefault="00D84FEC" w:rsidP="00530B7A">
            <w:pPr>
              <w:spacing w:after="240"/>
              <w:jc w:val="both"/>
            </w:pPr>
            <w:r>
              <w:t>Reports To:</w:t>
            </w:r>
            <w:r w:rsidR="00FF7658">
              <w:t xml:space="preserve"> </w:t>
            </w:r>
            <w:r w:rsidR="00BC5054">
              <w:t xml:space="preserve">Indirect </w:t>
            </w:r>
            <w:r w:rsidR="00231332">
              <w:t xml:space="preserve">Procurement </w:t>
            </w:r>
            <w:r w:rsidR="00BC5054">
              <w:t>Lead</w:t>
            </w:r>
          </w:p>
        </w:tc>
        <w:tc>
          <w:tcPr>
            <w:tcW w:w="567" w:type="dxa"/>
          </w:tcPr>
          <w:p w14:paraId="05C69FAE" w14:textId="77777777" w:rsidR="00D84FEC" w:rsidRDefault="00D84FEC" w:rsidP="00E96191">
            <w:pPr>
              <w:jc w:val="both"/>
            </w:pPr>
          </w:p>
          <w:p w14:paraId="2FE896CD" w14:textId="77777777" w:rsidR="00D84FEC" w:rsidRDefault="00D84FEC" w:rsidP="00E96191">
            <w:pPr>
              <w:jc w:val="both"/>
            </w:pPr>
          </w:p>
        </w:tc>
        <w:tc>
          <w:tcPr>
            <w:tcW w:w="3260" w:type="dxa"/>
            <w:gridSpan w:val="5"/>
          </w:tcPr>
          <w:p w14:paraId="08EDFFFB" w14:textId="09B0ABD2" w:rsidR="00D84FEC" w:rsidRDefault="00D84FEC" w:rsidP="00E96191">
            <w:pPr>
              <w:jc w:val="both"/>
            </w:pPr>
            <w:r>
              <w:t>Grade:</w:t>
            </w:r>
            <w:r w:rsidR="00FF7658">
              <w:t xml:space="preserve"> </w:t>
            </w:r>
            <w:r w:rsidR="006325E3">
              <w:t>TBC</w:t>
            </w:r>
          </w:p>
        </w:tc>
        <w:tc>
          <w:tcPr>
            <w:tcW w:w="709" w:type="dxa"/>
            <w:gridSpan w:val="2"/>
          </w:tcPr>
          <w:p w14:paraId="2D81FAEE" w14:textId="77777777" w:rsidR="00D84FEC" w:rsidRDefault="00D84FEC" w:rsidP="00E96191">
            <w:pPr>
              <w:jc w:val="both"/>
            </w:pPr>
          </w:p>
        </w:tc>
      </w:tr>
      <w:tr w:rsidR="00D84FEC" w14:paraId="3EC4D22B" w14:textId="77777777" w:rsidTr="00766824">
        <w:tc>
          <w:tcPr>
            <w:tcW w:w="709" w:type="dxa"/>
            <w:tcBorders>
              <w:top w:val="single" w:sz="4" w:space="0" w:color="auto"/>
            </w:tcBorders>
          </w:tcPr>
          <w:p w14:paraId="6285C0F5" w14:textId="77777777" w:rsidR="00D84FEC" w:rsidRDefault="00D84FEC" w:rsidP="00675DE1">
            <w:pPr>
              <w:pStyle w:val="Heading3"/>
              <w:spacing w:before="120"/>
            </w:pPr>
            <w:r>
              <w:t>B</w:t>
            </w:r>
          </w:p>
        </w:tc>
        <w:tc>
          <w:tcPr>
            <w:tcW w:w="9395" w:type="dxa"/>
            <w:gridSpan w:val="9"/>
            <w:tcBorders>
              <w:top w:val="single" w:sz="4" w:space="0" w:color="auto"/>
            </w:tcBorders>
          </w:tcPr>
          <w:p w14:paraId="404869B8" w14:textId="77777777" w:rsidR="00D84FEC" w:rsidRDefault="00D84FEC" w:rsidP="00675DE1">
            <w:pPr>
              <w:spacing w:before="120"/>
              <w:jc w:val="both"/>
              <w:rPr>
                <w:b/>
              </w:rPr>
            </w:pPr>
            <w:r>
              <w:rPr>
                <w:b/>
              </w:rPr>
              <w:t>Purpose of the Job</w:t>
            </w:r>
          </w:p>
          <w:p w14:paraId="28A1EA59" w14:textId="24994662" w:rsidR="004801AE" w:rsidRDefault="000C649A" w:rsidP="00D90324">
            <w:pPr>
              <w:spacing w:before="120" w:after="120"/>
              <w:jc w:val="both"/>
            </w:pPr>
            <w:r>
              <w:t xml:space="preserve">This </w:t>
            </w:r>
            <w:r w:rsidR="00F61A82">
              <w:t>role</w:t>
            </w:r>
            <w:r>
              <w:t xml:space="preserve"> is a</w:t>
            </w:r>
            <w:r w:rsidR="00F61A82">
              <w:t>n</w:t>
            </w:r>
            <w:r>
              <w:t xml:space="preserve"> </w:t>
            </w:r>
            <w:r w:rsidR="00F61A82">
              <w:t>important</w:t>
            </w:r>
            <w:r>
              <w:t xml:space="preserve"> component of the Southeastern Procurement team</w:t>
            </w:r>
            <w:r w:rsidR="00FA0C74">
              <w:t xml:space="preserve">, helping </w:t>
            </w:r>
            <w:r w:rsidR="004801AE">
              <w:t xml:space="preserve">bring business information, reporting and intelligence to the forefront of our departmental strategy and, in turn, </w:t>
            </w:r>
            <w:r w:rsidR="00D90324">
              <w:t>deliver</w:t>
            </w:r>
            <w:r w:rsidR="004801AE">
              <w:t>ing</w:t>
            </w:r>
            <w:r w:rsidR="00D90324">
              <w:t xml:space="preserve"> on </w:t>
            </w:r>
            <w:r w:rsidR="004D313F">
              <w:t>legal, contractual and governance obligations</w:t>
            </w:r>
            <w:r w:rsidR="004801AE">
              <w:t xml:space="preserve">. This role will lead on reporting progress/project status, manage business-wide stakeholder communications, own and proactively manage our contract database, signatures, governance approvals and other associated documentation. In addition, the role will provide supplier intelligence, risk management and due diligence, supplier development (for key bottleneck/constrained areas) and helping deliver supply chain sustainability and tracking contractual CSR KPIs. </w:t>
            </w:r>
          </w:p>
          <w:p w14:paraId="350C9535" w14:textId="12C5E077" w:rsidR="00D90324" w:rsidRPr="000C649A" w:rsidRDefault="004801AE" w:rsidP="00D90324">
            <w:pPr>
              <w:spacing w:before="120" w:after="120"/>
              <w:jc w:val="both"/>
            </w:pPr>
            <w:r>
              <w:t>C</w:t>
            </w:r>
            <w:r w:rsidR="004D313F">
              <w:t xml:space="preserve">ore elements of the role will </w:t>
            </w:r>
            <w:r>
              <w:t xml:space="preserve">involve regularly seeking information, problem solving and finding solutions, generating usable information for the Procurement team and wider stakeholders to use. </w:t>
            </w:r>
          </w:p>
        </w:tc>
      </w:tr>
      <w:tr w:rsidR="00D84FEC" w14:paraId="35C33BFB" w14:textId="77777777" w:rsidTr="00766824">
        <w:tc>
          <w:tcPr>
            <w:tcW w:w="709" w:type="dxa"/>
            <w:tcBorders>
              <w:bottom w:val="single" w:sz="4" w:space="0" w:color="auto"/>
            </w:tcBorders>
          </w:tcPr>
          <w:p w14:paraId="1FBF9324" w14:textId="77777777" w:rsidR="00D84FEC" w:rsidRDefault="00D84FEC"/>
        </w:tc>
        <w:tc>
          <w:tcPr>
            <w:tcW w:w="9395" w:type="dxa"/>
            <w:gridSpan w:val="9"/>
            <w:tcBorders>
              <w:bottom w:val="single" w:sz="4" w:space="0" w:color="auto"/>
            </w:tcBorders>
          </w:tcPr>
          <w:p w14:paraId="3B4DE126" w14:textId="04C6F270" w:rsidR="00D84FEC" w:rsidRDefault="00D84FEC" w:rsidP="003164CE">
            <w:pPr>
              <w:jc w:val="both"/>
              <w:rPr>
                <w:b/>
              </w:rPr>
            </w:pPr>
          </w:p>
        </w:tc>
      </w:tr>
      <w:tr w:rsidR="00D84FEC" w14:paraId="15EED30C" w14:textId="77777777" w:rsidTr="00766824">
        <w:tc>
          <w:tcPr>
            <w:tcW w:w="709" w:type="dxa"/>
            <w:tcBorders>
              <w:top w:val="single" w:sz="4" w:space="0" w:color="auto"/>
            </w:tcBorders>
          </w:tcPr>
          <w:p w14:paraId="1DE0E979" w14:textId="77777777" w:rsidR="00D84FEC" w:rsidRDefault="00D84FEC" w:rsidP="00675DE1">
            <w:pPr>
              <w:pStyle w:val="Heading3"/>
              <w:spacing w:before="120"/>
            </w:pPr>
            <w:r>
              <w:t>C</w:t>
            </w:r>
          </w:p>
        </w:tc>
        <w:tc>
          <w:tcPr>
            <w:tcW w:w="9395" w:type="dxa"/>
            <w:gridSpan w:val="9"/>
            <w:tcBorders>
              <w:top w:val="single" w:sz="4" w:space="0" w:color="auto"/>
            </w:tcBorders>
          </w:tcPr>
          <w:p w14:paraId="58697FE7" w14:textId="77777777" w:rsidR="00D84FEC" w:rsidRDefault="00D84FEC" w:rsidP="00675DE1">
            <w:pPr>
              <w:spacing w:before="120"/>
              <w:jc w:val="both"/>
              <w:rPr>
                <w:b/>
              </w:rPr>
            </w:pPr>
            <w:r>
              <w:rPr>
                <w:b/>
              </w:rPr>
              <w:t>Principal Accountabilities</w:t>
            </w:r>
          </w:p>
          <w:p w14:paraId="625C9C8E" w14:textId="77777777" w:rsidR="00D84FEC" w:rsidRDefault="00D84FEC" w:rsidP="00E96191">
            <w:pPr>
              <w:jc w:val="both"/>
              <w:rPr>
                <w:b/>
              </w:rPr>
            </w:pPr>
          </w:p>
        </w:tc>
      </w:tr>
      <w:tr w:rsidR="00D84FEC" w14:paraId="3DC2B70D" w14:textId="77777777" w:rsidTr="00766824">
        <w:tc>
          <w:tcPr>
            <w:tcW w:w="709" w:type="dxa"/>
            <w:tcBorders>
              <w:bottom w:val="single" w:sz="4" w:space="0" w:color="auto"/>
            </w:tcBorders>
          </w:tcPr>
          <w:p w14:paraId="06233693" w14:textId="77777777" w:rsidR="00422300" w:rsidRDefault="00D84FEC" w:rsidP="006B0B70">
            <w:r>
              <w:t>C1</w:t>
            </w:r>
          </w:p>
          <w:p w14:paraId="0FF15642" w14:textId="77777777" w:rsidR="00422300" w:rsidRDefault="00422300" w:rsidP="006B0B70"/>
          <w:p w14:paraId="3886E5F0" w14:textId="77777777" w:rsidR="007322EE" w:rsidRDefault="007322EE" w:rsidP="006B0B70"/>
          <w:p w14:paraId="6CC51AFE" w14:textId="77777777" w:rsidR="005049A8" w:rsidRDefault="005049A8" w:rsidP="006B0B70"/>
          <w:p w14:paraId="4A44CBAC" w14:textId="77777777" w:rsidR="004801AE" w:rsidRDefault="004801AE" w:rsidP="006B0B70"/>
          <w:p w14:paraId="2A2FF85D" w14:textId="79C65F59" w:rsidR="00FA257C" w:rsidRDefault="009232E3" w:rsidP="006B0B70">
            <w:r>
              <w:t>C2</w:t>
            </w:r>
          </w:p>
          <w:p w14:paraId="0D57C8E7" w14:textId="77777777" w:rsidR="007322EE" w:rsidRDefault="007322EE" w:rsidP="006B0B70"/>
          <w:p w14:paraId="4C89872B" w14:textId="77777777" w:rsidR="007C30F9" w:rsidRDefault="007C30F9" w:rsidP="006B0B70"/>
          <w:p w14:paraId="01035396" w14:textId="6441D4B1" w:rsidR="007322EE" w:rsidRDefault="007322EE" w:rsidP="006B0B70">
            <w:r>
              <w:t>C3</w:t>
            </w:r>
          </w:p>
          <w:p w14:paraId="77AA40E2" w14:textId="77777777" w:rsidR="007322EE" w:rsidRDefault="007322EE" w:rsidP="006B0B70"/>
          <w:p w14:paraId="5988226D" w14:textId="77777777" w:rsidR="007322EE" w:rsidRDefault="007322EE" w:rsidP="006B0B70"/>
          <w:p w14:paraId="569D8C6F" w14:textId="77777777" w:rsidR="007322EE" w:rsidRDefault="007322EE" w:rsidP="006B0B70">
            <w:r>
              <w:t>C4</w:t>
            </w:r>
          </w:p>
          <w:p w14:paraId="1B8DB171" w14:textId="77777777" w:rsidR="007322EE" w:rsidRDefault="007322EE" w:rsidP="006B0B70"/>
          <w:p w14:paraId="25DCF2FA" w14:textId="77777777" w:rsidR="007322EE" w:rsidRDefault="007322EE" w:rsidP="006B0B70">
            <w:r>
              <w:t>C5</w:t>
            </w:r>
          </w:p>
          <w:p w14:paraId="56834FD7" w14:textId="77777777" w:rsidR="007322EE" w:rsidRDefault="007322EE" w:rsidP="006B0B70"/>
          <w:p w14:paraId="745C983A" w14:textId="77777777" w:rsidR="00061CFE" w:rsidRDefault="00061CFE" w:rsidP="006B0B70"/>
          <w:p w14:paraId="069ACA91" w14:textId="21D7F19B" w:rsidR="007322EE" w:rsidRDefault="007322EE" w:rsidP="006B0B70">
            <w:r>
              <w:t>C6</w:t>
            </w:r>
          </w:p>
          <w:p w14:paraId="7B59DFE2" w14:textId="77777777" w:rsidR="007322EE" w:rsidRDefault="007322EE" w:rsidP="006B0B70"/>
          <w:p w14:paraId="41EEDEAE" w14:textId="77777777" w:rsidR="00D54FF9" w:rsidRDefault="00D54FF9" w:rsidP="006B0B70"/>
          <w:p w14:paraId="49C32F77" w14:textId="0AD189D2" w:rsidR="007322EE" w:rsidRDefault="007322EE" w:rsidP="006B0B70">
            <w:r>
              <w:t>C7</w:t>
            </w:r>
          </w:p>
          <w:p w14:paraId="6000C37E" w14:textId="77777777" w:rsidR="007322EE" w:rsidRDefault="007322EE" w:rsidP="006B0B70"/>
          <w:p w14:paraId="5F8C71CA" w14:textId="77777777" w:rsidR="005049A8" w:rsidRDefault="005049A8" w:rsidP="006B0B70"/>
          <w:p w14:paraId="18589BC2" w14:textId="59ED1AAE" w:rsidR="007322EE" w:rsidRDefault="007322EE" w:rsidP="006B0B70">
            <w:r>
              <w:t>C</w:t>
            </w:r>
            <w:r w:rsidR="006774AF">
              <w:t>8</w:t>
            </w:r>
          </w:p>
          <w:p w14:paraId="782577A0" w14:textId="506B1CFA" w:rsidR="007C30F9" w:rsidRDefault="007C30F9" w:rsidP="006B0B70"/>
          <w:p w14:paraId="3843735E" w14:textId="0EADC11B" w:rsidR="007C30F9" w:rsidRDefault="007C30F9" w:rsidP="006B0B70"/>
          <w:p w14:paraId="070E497F" w14:textId="77777777" w:rsidR="007C30F9" w:rsidRDefault="007C30F9" w:rsidP="006B0B70"/>
          <w:p w14:paraId="3AD5E820" w14:textId="700CCC09" w:rsidR="007C30F9" w:rsidRDefault="007C30F9" w:rsidP="006B0B70">
            <w:r>
              <w:lastRenderedPageBreak/>
              <w:t>C9</w:t>
            </w:r>
          </w:p>
          <w:p w14:paraId="35FC7805" w14:textId="3195304F" w:rsidR="007C30F9" w:rsidRDefault="007C30F9" w:rsidP="006B0B70"/>
          <w:p w14:paraId="436B0E08" w14:textId="7D061FBF" w:rsidR="007C30F9" w:rsidRDefault="007C30F9" w:rsidP="006B0B70"/>
          <w:p w14:paraId="6EFCD03B" w14:textId="1D1F929A" w:rsidR="007C30F9" w:rsidRDefault="007C30F9" w:rsidP="006B0B70">
            <w:r>
              <w:t>C10</w:t>
            </w:r>
          </w:p>
          <w:p w14:paraId="4363E023" w14:textId="77777777" w:rsidR="004B2D90" w:rsidRDefault="004B2D90" w:rsidP="006B0B70"/>
          <w:p w14:paraId="5A663560" w14:textId="77777777" w:rsidR="007C30F9" w:rsidRDefault="007C30F9" w:rsidP="006B0B70">
            <w:r>
              <w:t>C11</w:t>
            </w:r>
          </w:p>
          <w:p w14:paraId="385CBAC6" w14:textId="77777777" w:rsidR="007C30F9" w:rsidRDefault="007C30F9" w:rsidP="006B0B70"/>
          <w:p w14:paraId="45BFAF22" w14:textId="77777777" w:rsidR="007C30F9" w:rsidRDefault="007C30F9" w:rsidP="006B0B70"/>
          <w:p w14:paraId="75941F50" w14:textId="77777777" w:rsidR="007C30F9" w:rsidRDefault="007C30F9" w:rsidP="006B0B70"/>
          <w:p w14:paraId="72A0E836" w14:textId="1EE28A6A" w:rsidR="007C30F9" w:rsidRDefault="007C30F9" w:rsidP="006B0B70">
            <w:r>
              <w:t>C12</w:t>
            </w:r>
          </w:p>
          <w:p w14:paraId="77486B7B" w14:textId="4E822A63" w:rsidR="007C30F9" w:rsidRDefault="007C30F9" w:rsidP="006B0B70"/>
        </w:tc>
        <w:tc>
          <w:tcPr>
            <w:tcW w:w="9395" w:type="dxa"/>
            <w:gridSpan w:val="9"/>
            <w:tcBorders>
              <w:bottom w:val="single" w:sz="4" w:space="0" w:color="auto"/>
            </w:tcBorders>
          </w:tcPr>
          <w:p w14:paraId="58B9E298" w14:textId="2ADBF9EB" w:rsidR="00061CFE" w:rsidRDefault="00061CFE" w:rsidP="00061CFE">
            <w:pPr>
              <w:jc w:val="both"/>
            </w:pPr>
            <w:r>
              <w:lastRenderedPageBreak/>
              <w:t>Proactive and timely maintenance</w:t>
            </w:r>
            <w:r w:rsidR="004801AE">
              <w:t>/management</w:t>
            </w:r>
            <w:r>
              <w:t xml:space="preserve"> of </w:t>
            </w:r>
            <w:proofErr w:type="spellStart"/>
            <w:r>
              <w:t>Southeastern’s</w:t>
            </w:r>
            <w:proofErr w:type="spellEnd"/>
            <w:r>
              <w:t xml:space="preserve"> contract database</w:t>
            </w:r>
            <w:r w:rsidR="007C30F9">
              <w:t xml:space="preserve"> (including information accuracy)</w:t>
            </w:r>
            <w:r>
              <w:t>, hard and soft version contract archives and associated procurement/governance documentation, ensuring that all activities are captured and up to date at all times</w:t>
            </w:r>
            <w:r w:rsidR="004801AE">
              <w:t xml:space="preserve"> </w:t>
            </w:r>
            <w:r w:rsidR="009A4CB9">
              <w:t xml:space="preserve">(within 2 Business Days) </w:t>
            </w:r>
            <w:r w:rsidR="004801AE">
              <w:t xml:space="preserve">– including chasing progress and ensuring timescales are achieved. </w:t>
            </w:r>
          </w:p>
          <w:p w14:paraId="06B61F76" w14:textId="77777777" w:rsidR="00061CFE" w:rsidRDefault="00061CFE" w:rsidP="007322EE">
            <w:pPr>
              <w:jc w:val="both"/>
            </w:pPr>
          </w:p>
          <w:p w14:paraId="6D4BC3B6" w14:textId="25B46E4E" w:rsidR="00061CFE" w:rsidRDefault="00061CFE" w:rsidP="00061CFE">
            <w:pPr>
              <w:jc w:val="both"/>
            </w:pPr>
            <w:r>
              <w:t xml:space="preserve">Managing </w:t>
            </w:r>
            <w:r w:rsidR="004801AE">
              <w:t>contract</w:t>
            </w:r>
            <w:r>
              <w:t xml:space="preserve"> </w:t>
            </w:r>
            <w:r w:rsidR="004801AE">
              <w:t xml:space="preserve">and governance </w:t>
            </w:r>
            <w:r>
              <w:t>approval</w:t>
            </w:r>
            <w:r w:rsidR="004801AE">
              <w:t>s</w:t>
            </w:r>
            <w:r>
              <w:t>, consents and information requests</w:t>
            </w:r>
            <w:r w:rsidR="007C30F9">
              <w:t xml:space="preserve"> from internal or external stakeholders.</w:t>
            </w:r>
          </w:p>
          <w:p w14:paraId="2C898775" w14:textId="77777777" w:rsidR="00061CFE" w:rsidRDefault="00061CFE" w:rsidP="00061CFE">
            <w:pPr>
              <w:jc w:val="both"/>
            </w:pPr>
          </w:p>
          <w:p w14:paraId="30CECF15" w14:textId="1DC1DD0A" w:rsidR="00061CFE" w:rsidRDefault="007C30F9" w:rsidP="00061CFE">
            <w:pPr>
              <w:jc w:val="both"/>
            </w:pPr>
            <w:r>
              <w:t>Creation and m</w:t>
            </w:r>
            <w:r w:rsidR="00061CFE">
              <w:t>aintenance of compliance/project tracker/s, including obtaining regular updates from the wider team</w:t>
            </w:r>
            <w:r>
              <w:t>, in order to disseminate across the business as required.</w:t>
            </w:r>
          </w:p>
          <w:p w14:paraId="5303ED77" w14:textId="77777777" w:rsidR="00061CFE" w:rsidRDefault="00061CFE" w:rsidP="007322EE">
            <w:pPr>
              <w:jc w:val="both"/>
            </w:pPr>
          </w:p>
          <w:p w14:paraId="5F98B519" w14:textId="1ED868CB" w:rsidR="007322EE" w:rsidRDefault="00061CFE" w:rsidP="007322EE">
            <w:pPr>
              <w:jc w:val="both"/>
            </w:pPr>
            <w:r w:rsidRPr="00061CFE">
              <w:t xml:space="preserve">Producing KPI/spend/purchasing reports, as required by the </w:t>
            </w:r>
            <w:r w:rsidR="007C30F9">
              <w:t>Procurement team.</w:t>
            </w:r>
          </w:p>
          <w:p w14:paraId="352C93E4" w14:textId="0A325471" w:rsidR="00061CFE" w:rsidRDefault="00061CFE" w:rsidP="007322EE">
            <w:pPr>
              <w:jc w:val="both"/>
            </w:pPr>
          </w:p>
          <w:p w14:paraId="1D3FEADF" w14:textId="62926834" w:rsidR="00061CFE" w:rsidRDefault="00061CFE" w:rsidP="007322EE">
            <w:pPr>
              <w:jc w:val="both"/>
            </w:pPr>
            <w:r w:rsidRPr="00061CFE">
              <w:t>Implement</w:t>
            </w:r>
            <w:r w:rsidR="007C30F9">
              <w:t xml:space="preserve">ation of supplier risk assessments, due diligence and </w:t>
            </w:r>
            <w:r w:rsidRPr="00061CFE">
              <w:t>credit checks</w:t>
            </w:r>
            <w:r w:rsidR="007C30F9">
              <w:t xml:space="preserve"> – ensuring accurate </w:t>
            </w:r>
            <w:r w:rsidRPr="00061CFE">
              <w:t xml:space="preserve">records </w:t>
            </w:r>
            <w:r w:rsidR="007C30F9">
              <w:t>are kept.</w:t>
            </w:r>
          </w:p>
          <w:p w14:paraId="3BB4DF33" w14:textId="24E3893C" w:rsidR="00061CFE" w:rsidRDefault="00061CFE" w:rsidP="007322EE">
            <w:pPr>
              <w:jc w:val="both"/>
            </w:pPr>
          </w:p>
          <w:p w14:paraId="00F5595A" w14:textId="0F4C7F86" w:rsidR="00061CFE" w:rsidRDefault="007C30F9" w:rsidP="007322EE">
            <w:pPr>
              <w:jc w:val="both"/>
            </w:pPr>
            <w:r>
              <w:t>Assessing/auditing</w:t>
            </w:r>
            <w:r w:rsidR="00061CFE">
              <w:t xml:space="preserve"> our </w:t>
            </w:r>
            <w:r>
              <w:t xml:space="preserve">UCR compliance against our contract database, highlighting risks and areas of focus for the procurement pipeline. </w:t>
            </w:r>
          </w:p>
          <w:p w14:paraId="115920AB" w14:textId="77777777" w:rsidR="00061CFE" w:rsidRDefault="00061CFE" w:rsidP="007322EE">
            <w:pPr>
              <w:jc w:val="both"/>
            </w:pPr>
          </w:p>
          <w:p w14:paraId="060C75B5" w14:textId="7AA51C77" w:rsidR="00061CFE" w:rsidRDefault="00061CFE" w:rsidP="00061CFE">
            <w:pPr>
              <w:jc w:val="both"/>
            </w:pPr>
            <w:r>
              <w:t>Advising and assisting internal stakeholders on/with procurement procedures, processes, business cases and governance.</w:t>
            </w:r>
          </w:p>
          <w:p w14:paraId="408A8AAC" w14:textId="77777777" w:rsidR="007322EE" w:rsidRDefault="007322EE" w:rsidP="00B42E87">
            <w:pPr>
              <w:jc w:val="both"/>
              <w:rPr>
                <w:bCs/>
              </w:rPr>
            </w:pPr>
          </w:p>
          <w:p w14:paraId="732ED47C" w14:textId="7D26F0B4" w:rsidR="00D04D4E" w:rsidRPr="007C30F9" w:rsidRDefault="007322EE" w:rsidP="00F64079">
            <w:pPr>
              <w:jc w:val="both"/>
              <w:rPr>
                <w:bCs/>
              </w:rPr>
            </w:pPr>
            <w:r>
              <w:rPr>
                <w:bCs/>
              </w:rPr>
              <w:t>To</w:t>
            </w:r>
            <w:r w:rsidR="005049A8">
              <w:rPr>
                <w:bCs/>
              </w:rPr>
              <w:t xml:space="preserve"> regularly report and effectively communicate to the Procurement team and wider stakeholders.</w:t>
            </w:r>
            <w:r>
              <w:rPr>
                <w:bCs/>
              </w:rPr>
              <w:t xml:space="preserve"> </w:t>
            </w:r>
          </w:p>
          <w:p w14:paraId="51737199" w14:textId="77777777" w:rsidR="00675DE1" w:rsidRDefault="00675DE1" w:rsidP="007C30F9">
            <w:pPr>
              <w:jc w:val="both"/>
            </w:pPr>
          </w:p>
          <w:p w14:paraId="369B2EF4" w14:textId="5949674D" w:rsidR="007C30F9" w:rsidRDefault="007C30F9" w:rsidP="007C30F9">
            <w:pPr>
              <w:jc w:val="both"/>
            </w:pPr>
            <w:r>
              <w:lastRenderedPageBreak/>
              <w:t>Working with the Head of Procurement and Procurement Leads to issue UCR compliant Prior Indication Notices (PIN) for known goods, works and services within the procurement pipeline.</w:t>
            </w:r>
          </w:p>
          <w:p w14:paraId="6278FF8D" w14:textId="77777777" w:rsidR="007C30F9" w:rsidRDefault="007C30F9" w:rsidP="007C30F9">
            <w:pPr>
              <w:jc w:val="both"/>
            </w:pPr>
          </w:p>
          <w:p w14:paraId="386459A9" w14:textId="77777777" w:rsidR="007C30F9" w:rsidRDefault="007C30F9" w:rsidP="007C30F9">
            <w:pPr>
              <w:jc w:val="both"/>
            </w:pPr>
            <w:r>
              <w:t xml:space="preserve">Supporting the collection and invoicing of any contractual rebates due to </w:t>
            </w:r>
            <w:proofErr w:type="spellStart"/>
            <w:r>
              <w:t>Southeastern</w:t>
            </w:r>
            <w:proofErr w:type="spellEnd"/>
            <w:r>
              <w:t>.</w:t>
            </w:r>
          </w:p>
          <w:p w14:paraId="67070A96" w14:textId="77777777" w:rsidR="007C30F9" w:rsidRDefault="007C30F9" w:rsidP="007C30F9">
            <w:pPr>
              <w:jc w:val="both"/>
            </w:pPr>
          </w:p>
          <w:p w14:paraId="1A85BBBD" w14:textId="1DA5A363" w:rsidR="007C30F9" w:rsidRDefault="007C30F9" w:rsidP="007C30F9">
            <w:pPr>
              <w:jc w:val="both"/>
            </w:pPr>
            <w:r>
              <w:t xml:space="preserve">Undertaking analysis of our spend data, including </w:t>
            </w:r>
            <w:proofErr w:type="spellStart"/>
            <w:r>
              <w:t>tailspend</w:t>
            </w:r>
            <w:proofErr w:type="spellEnd"/>
            <w:r>
              <w:t xml:space="preserve"> and associated systems (e.g. Amazon Business) to highlight opportunities to the Procurement team and ensuring gaps/leakage are identified.</w:t>
            </w:r>
          </w:p>
          <w:p w14:paraId="297004D7" w14:textId="77777777" w:rsidR="007C30F9" w:rsidRDefault="007C30F9" w:rsidP="007C30F9">
            <w:pPr>
              <w:jc w:val="both"/>
            </w:pPr>
          </w:p>
          <w:p w14:paraId="4EF2D736" w14:textId="77777777" w:rsidR="007C30F9" w:rsidRDefault="007C30F9" w:rsidP="007C30F9">
            <w:pPr>
              <w:jc w:val="both"/>
            </w:pPr>
            <w:r>
              <w:t>Liaising with internal stakeholders, suppliers and external stakeholders to perform benchmarking exercises.</w:t>
            </w:r>
          </w:p>
          <w:p w14:paraId="6152BA52" w14:textId="33F812B7" w:rsidR="007C30F9" w:rsidRPr="00AE3CB3" w:rsidRDefault="007C30F9" w:rsidP="007C30F9">
            <w:pPr>
              <w:jc w:val="both"/>
            </w:pPr>
          </w:p>
        </w:tc>
      </w:tr>
      <w:tr w:rsidR="00D8318A" w14:paraId="7DEE5A39" w14:textId="77777777" w:rsidTr="00766824">
        <w:trPr>
          <w:gridAfter w:val="1"/>
          <w:wAfter w:w="284" w:type="dxa"/>
        </w:trPr>
        <w:tc>
          <w:tcPr>
            <w:tcW w:w="709" w:type="dxa"/>
            <w:tcBorders>
              <w:top w:val="single" w:sz="4" w:space="0" w:color="auto"/>
            </w:tcBorders>
          </w:tcPr>
          <w:p w14:paraId="71F550B3" w14:textId="77777777" w:rsidR="00D8318A" w:rsidRDefault="00D8318A" w:rsidP="00675DE1">
            <w:pPr>
              <w:pStyle w:val="Heading3"/>
              <w:spacing w:before="120"/>
            </w:pPr>
            <w:r>
              <w:lastRenderedPageBreak/>
              <w:t>D</w:t>
            </w:r>
          </w:p>
        </w:tc>
        <w:tc>
          <w:tcPr>
            <w:tcW w:w="9111" w:type="dxa"/>
            <w:gridSpan w:val="8"/>
            <w:tcBorders>
              <w:top w:val="single" w:sz="4" w:space="0" w:color="auto"/>
            </w:tcBorders>
          </w:tcPr>
          <w:p w14:paraId="6B25E134" w14:textId="77777777" w:rsidR="00BA0F90" w:rsidRPr="00745F30" w:rsidRDefault="00D8318A" w:rsidP="00675DE1">
            <w:pPr>
              <w:spacing w:before="120"/>
              <w:rPr>
                <w:b/>
              </w:rPr>
            </w:pPr>
            <w:r w:rsidRPr="00745F30">
              <w:rPr>
                <w:b/>
              </w:rPr>
              <w:t xml:space="preserve">Safety </w:t>
            </w:r>
            <w:r w:rsidR="00745F30" w:rsidRPr="00745F30">
              <w:rPr>
                <w:b/>
              </w:rPr>
              <w:t>R</w:t>
            </w:r>
            <w:r w:rsidR="00745F30" w:rsidRPr="00745F30">
              <w:rPr>
                <w:rFonts w:cs="Arial"/>
                <w:b/>
                <w:szCs w:val="22"/>
              </w:rPr>
              <w:t>esponsibilities</w:t>
            </w:r>
          </w:p>
          <w:p w14:paraId="273D8399" w14:textId="77777777" w:rsidR="00251073" w:rsidRDefault="00251073" w:rsidP="00675DE1">
            <w:pPr>
              <w:spacing w:before="120"/>
              <w:rPr>
                <w:b/>
              </w:rPr>
            </w:pPr>
          </w:p>
        </w:tc>
      </w:tr>
      <w:tr w:rsidR="00251073" w14:paraId="4A0281FA" w14:textId="77777777" w:rsidTr="00766824">
        <w:trPr>
          <w:gridAfter w:val="1"/>
          <w:wAfter w:w="284" w:type="dxa"/>
          <w:trHeight w:val="376"/>
        </w:trPr>
        <w:tc>
          <w:tcPr>
            <w:tcW w:w="709" w:type="dxa"/>
          </w:tcPr>
          <w:p w14:paraId="3C082E26" w14:textId="77777777" w:rsidR="00251073" w:rsidRDefault="00251073" w:rsidP="008C1C4E">
            <w:r>
              <w:t>D1</w:t>
            </w:r>
          </w:p>
          <w:p w14:paraId="20DF41F2" w14:textId="77777777" w:rsidR="00251073" w:rsidRDefault="00251073" w:rsidP="008C1C4E"/>
        </w:tc>
        <w:tc>
          <w:tcPr>
            <w:tcW w:w="6134" w:type="dxa"/>
            <w:gridSpan w:val="3"/>
          </w:tcPr>
          <w:p w14:paraId="2FF1A81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4CA8FF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A02ACA2" w14:textId="77777777" w:rsidR="00251073" w:rsidRDefault="00251073" w:rsidP="008C1C4E"/>
        </w:tc>
        <w:tc>
          <w:tcPr>
            <w:tcW w:w="744" w:type="dxa"/>
            <w:tcBorders>
              <w:right w:val="single" w:sz="4" w:space="0" w:color="auto"/>
            </w:tcBorders>
          </w:tcPr>
          <w:p w14:paraId="63A5A6E1"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tcPr>
          <w:p w14:paraId="64FFF262" w14:textId="77777777" w:rsidR="00251073" w:rsidRDefault="00506554" w:rsidP="008C1C4E">
            <w:r>
              <w:t>x</w:t>
            </w:r>
          </w:p>
        </w:tc>
      </w:tr>
      <w:tr w:rsidR="00251073" w14:paraId="52ABDB45" w14:textId="77777777" w:rsidTr="00766824">
        <w:trPr>
          <w:gridAfter w:val="1"/>
          <w:wAfter w:w="284" w:type="dxa"/>
        </w:trPr>
        <w:tc>
          <w:tcPr>
            <w:tcW w:w="709" w:type="dxa"/>
          </w:tcPr>
          <w:p w14:paraId="5D412EA2" w14:textId="77777777" w:rsidR="00251073" w:rsidRDefault="00251073" w:rsidP="008C1C4E">
            <w:r>
              <w:t>D2</w:t>
            </w:r>
          </w:p>
          <w:p w14:paraId="28A6DC63" w14:textId="77777777" w:rsidR="00251073" w:rsidRDefault="00251073" w:rsidP="008C1C4E"/>
        </w:tc>
        <w:tc>
          <w:tcPr>
            <w:tcW w:w="6134" w:type="dxa"/>
            <w:gridSpan w:val="3"/>
          </w:tcPr>
          <w:p w14:paraId="24618C25"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D4A3A8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3B48478" w14:textId="77777777" w:rsidR="00251073" w:rsidRDefault="00251073" w:rsidP="008C1C4E"/>
        </w:tc>
        <w:tc>
          <w:tcPr>
            <w:tcW w:w="744" w:type="dxa"/>
            <w:tcBorders>
              <w:left w:val="single" w:sz="4" w:space="0" w:color="auto"/>
              <w:right w:val="single" w:sz="4" w:space="0" w:color="auto"/>
            </w:tcBorders>
          </w:tcPr>
          <w:p w14:paraId="2F4ABC3F"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1248FC1" w14:textId="77777777" w:rsidR="00251073" w:rsidRDefault="00506554" w:rsidP="008C1C4E">
            <w:r>
              <w:t>x</w:t>
            </w:r>
          </w:p>
        </w:tc>
      </w:tr>
      <w:tr w:rsidR="00251073" w14:paraId="3F1F156F" w14:textId="77777777" w:rsidTr="00766824">
        <w:trPr>
          <w:gridAfter w:val="1"/>
          <w:wAfter w:w="284" w:type="dxa"/>
        </w:trPr>
        <w:tc>
          <w:tcPr>
            <w:tcW w:w="709" w:type="dxa"/>
          </w:tcPr>
          <w:p w14:paraId="2607BF15" w14:textId="77777777" w:rsidR="00251073" w:rsidRDefault="00251073" w:rsidP="008C1C4E">
            <w:r>
              <w:t>D3</w:t>
            </w:r>
          </w:p>
          <w:p w14:paraId="123A5A61" w14:textId="77777777" w:rsidR="00251073" w:rsidRDefault="00251073" w:rsidP="008C1C4E"/>
        </w:tc>
        <w:tc>
          <w:tcPr>
            <w:tcW w:w="6134" w:type="dxa"/>
            <w:gridSpan w:val="3"/>
          </w:tcPr>
          <w:p w14:paraId="63A9F53B"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0A31C8E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2F5120C" w14:textId="77777777" w:rsidR="00251073" w:rsidRDefault="00251073" w:rsidP="008C1C4E"/>
        </w:tc>
        <w:tc>
          <w:tcPr>
            <w:tcW w:w="744" w:type="dxa"/>
            <w:tcBorders>
              <w:left w:val="single" w:sz="4" w:space="0" w:color="auto"/>
              <w:right w:val="single" w:sz="4" w:space="0" w:color="auto"/>
            </w:tcBorders>
          </w:tcPr>
          <w:p w14:paraId="7EC21ED0"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8250433" w14:textId="77777777" w:rsidR="00251073" w:rsidRDefault="00506554" w:rsidP="008C1C4E">
            <w:r>
              <w:t>x</w:t>
            </w:r>
          </w:p>
        </w:tc>
      </w:tr>
      <w:tr w:rsidR="00251073" w14:paraId="2F2E4DE0" w14:textId="77777777" w:rsidTr="00766824">
        <w:trPr>
          <w:gridAfter w:val="1"/>
          <w:wAfter w:w="284" w:type="dxa"/>
          <w:trHeight w:val="347"/>
        </w:trPr>
        <w:tc>
          <w:tcPr>
            <w:tcW w:w="709" w:type="dxa"/>
          </w:tcPr>
          <w:p w14:paraId="2686155F" w14:textId="77777777" w:rsidR="00251073" w:rsidRDefault="00251073" w:rsidP="008C1C4E">
            <w:r>
              <w:t>D4</w:t>
            </w:r>
          </w:p>
        </w:tc>
        <w:tc>
          <w:tcPr>
            <w:tcW w:w="6134" w:type="dxa"/>
            <w:gridSpan w:val="3"/>
          </w:tcPr>
          <w:p w14:paraId="00EEB362" w14:textId="77777777" w:rsidR="00251073" w:rsidRDefault="00251073" w:rsidP="008C1C4E">
            <w:pPr>
              <w:pStyle w:val="Heading3"/>
              <w:rPr>
                <w:b w:val="0"/>
              </w:rPr>
            </w:pPr>
            <w:r>
              <w:rPr>
                <w:b w:val="0"/>
              </w:rPr>
              <w:t>The job requires competence in PERSONAL TRACK SAFETY</w:t>
            </w:r>
          </w:p>
          <w:p w14:paraId="60647038" w14:textId="77777777" w:rsidR="00251073" w:rsidRDefault="00251073" w:rsidP="008C1C4E"/>
        </w:tc>
        <w:tc>
          <w:tcPr>
            <w:tcW w:w="709" w:type="dxa"/>
            <w:tcBorders>
              <w:right w:val="single" w:sz="4" w:space="0" w:color="auto"/>
            </w:tcBorders>
          </w:tcPr>
          <w:p w14:paraId="083208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2769114" w14:textId="77777777" w:rsidR="00251073" w:rsidRDefault="00251073" w:rsidP="008C1C4E"/>
        </w:tc>
        <w:tc>
          <w:tcPr>
            <w:tcW w:w="744" w:type="dxa"/>
            <w:tcBorders>
              <w:left w:val="single" w:sz="4" w:space="0" w:color="auto"/>
              <w:right w:val="single" w:sz="4" w:space="0" w:color="auto"/>
            </w:tcBorders>
          </w:tcPr>
          <w:p w14:paraId="19A86AD5"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D173A8E" w14:textId="77777777" w:rsidR="00251073" w:rsidRDefault="00506554" w:rsidP="008C1C4E">
            <w:r>
              <w:t>x</w:t>
            </w:r>
          </w:p>
        </w:tc>
      </w:tr>
      <w:tr w:rsidR="00251073" w14:paraId="26B67A5B" w14:textId="77777777" w:rsidTr="00766824">
        <w:trPr>
          <w:gridAfter w:val="1"/>
          <w:wAfter w:w="284" w:type="dxa"/>
          <w:trHeight w:val="525"/>
        </w:trPr>
        <w:tc>
          <w:tcPr>
            <w:tcW w:w="709" w:type="dxa"/>
          </w:tcPr>
          <w:p w14:paraId="1E6E609F" w14:textId="77777777" w:rsidR="00251073" w:rsidRDefault="00251073" w:rsidP="008C1C4E">
            <w:r>
              <w:t>D5</w:t>
            </w:r>
          </w:p>
        </w:tc>
        <w:tc>
          <w:tcPr>
            <w:tcW w:w="6134" w:type="dxa"/>
            <w:gridSpan w:val="3"/>
          </w:tcPr>
          <w:p w14:paraId="0B7D69DD"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552FC4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A61EF1" w14:textId="77777777" w:rsidR="00251073" w:rsidRDefault="00251073" w:rsidP="008C1C4E"/>
        </w:tc>
        <w:tc>
          <w:tcPr>
            <w:tcW w:w="744" w:type="dxa"/>
            <w:tcBorders>
              <w:left w:val="single" w:sz="4" w:space="0" w:color="auto"/>
              <w:right w:val="single" w:sz="4" w:space="0" w:color="auto"/>
            </w:tcBorders>
          </w:tcPr>
          <w:p w14:paraId="6EFDDEE3"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1C5C946A" w14:textId="77777777" w:rsidR="00251073" w:rsidRDefault="00506554" w:rsidP="008C1C4E">
            <w:r>
              <w:t>x</w:t>
            </w:r>
          </w:p>
        </w:tc>
      </w:tr>
      <w:tr w:rsidR="00251073" w14:paraId="1985351F" w14:textId="77777777" w:rsidTr="00766824">
        <w:trPr>
          <w:gridAfter w:val="1"/>
          <w:wAfter w:w="284" w:type="dxa"/>
        </w:trPr>
        <w:tc>
          <w:tcPr>
            <w:tcW w:w="709" w:type="dxa"/>
          </w:tcPr>
          <w:p w14:paraId="4180B25A" w14:textId="77777777" w:rsidR="00251073" w:rsidRDefault="00251073" w:rsidP="008C1C4E">
            <w:pPr>
              <w:pStyle w:val="Heading3"/>
            </w:pPr>
          </w:p>
        </w:tc>
        <w:tc>
          <w:tcPr>
            <w:tcW w:w="9111" w:type="dxa"/>
            <w:gridSpan w:val="8"/>
          </w:tcPr>
          <w:p w14:paraId="0146F081" w14:textId="77777777" w:rsidR="00251073" w:rsidRDefault="00251073" w:rsidP="008C1C4E">
            <w:pPr>
              <w:rPr>
                <w:b/>
              </w:rPr>
            </w:pPr>
          </w:p>
        </w:tc>
      </w:tr>
      <w:tr w:rsidR="00251073" w14:paraId="616810BA" w14:textId="77777777" w:rsidTr="00766824">
        <w:trPr>
          <w:gridAfter w:val="1"/>
          <w:wAfter w:w="284" w:type="dxa"/>
        </w:trPr>
        <w:tc>
          <w:tcPr>
            <w:tcW w:w="709" w:type="dxa"/>
          </w:tcPr>
          <w:p w14:paraId="265398D7" w14:textId="77777777" w:rsidR="00251073" w:rsidRDefault="00251073" w:rsidP="005576E8">
            <w:r>
              <w:t>D6</w:t>
            </w:r>
          </w:p>
        </w:tc>
        <w:tc>
          <w:tcPr>
            <w:tcW w:w="9111" w:type="dxa"/>
            <w:gridSpan w:val="8"/>
          </w:tcPr>
          <w:p w14:paraId="701B4662" w14:textId="77777777" w:rsidR="00251073" w:rsidRPr="00251073" w:rsidRDefault="00251073" w:rsidP="00D8318A">
            <w:pPr>
              <w:overflowPunct w:val="0"/>
              <w:autoSpaceDE w:val="0"/>
              <w:autoSpaceDN w:val="0"/>
              <w:adjustRightInd w:val="0"/>
              <w:textAlignment w:val="baseline"/>
              <w:rPr>
                <w:rFonts w:cs="Arial"/>
                <w:szCs w:val="22"/>
              </w:rPr>
            </w:pPr>
            <w:r>
              <w:rPr>
                <w:rFonts w:cs="Arial"/>
                <w:szCs w:val="22"/>
              </w:rPr>
              <w:t>The post holder has</w:t>
            </w:r>
            <w:r w:rsidR="009232E3">
              <w:rPr>
                <w:rFonts w:cs="Arial"/>
                <w:szCs w:val="22"/>
              </w:rPr>
              <w:t xml:space="preserve"> no</w:t>
            </w:r>
            <w:r>
              <w:rPr>
                <w:rFonts w:cs="Arial"/>
                <w:szCs w:val="22"/>
              </w:rPr>
              <w:t xml:space="preserve"> specific safety </w:t>
            </w:r>
            <w:r w:rsidR="00745F30">
              <w:t>r</w:t>
            </w:r>
            <w:r w:rsidR="00745F30" w:rsidRPr="00745F30">
              <w:t>esponsibilities</w:t>
            </w:r>
            <w:r w:rsidR="009232E3">
              <w:rPr>
                <w:rFonts w:cs="Arial"/>
                <w:szCs w:val="22"/>
              </w:rPr>
              <w:t>.</w:t>
            </w:r>
          </w:p>
        </w:tc>
      </w:tr>
      <w:tr w:rsidR="00E66B02" w14:paraId="732DB439" w14:textId="77777777" w:rsidTr="00766824">
        <w:trPr>
          <w:gridAfter w:val="1"/>
          <w:wAfter w:w="284" w:type="dxa"/>
        </w:trPr>
        <w:tc>
          <w:tcPr>
            <w:tcW w:w="709" w:type="dxa"/>
          </w:tcPr>
          <w:p w14:paraId="7056A02F" w14:textId="77777777" w:rsidR="00E66B02" w:rsidRDefault="00E66B02" w:rsidP="005576E8"/>
        </w:tc>
        <w:tc>
          <w:tcPr>
            <w:tcW w:w="9111" w:type="dxa"/>
            <w:gridSpan w:val="8"/>
          </w:tcPr>
          <w:p w14:paraId="464C2B80" w14:textId="77777777" w:rsidR="00E66B02" w:rsidRDefault="00E66B02" w:rsidP="00E66B02">
            <w:pPr>
              <w:overflowPunct w:val="0"/>
              <w:autoSpaceDE w:val="0"/>
              <w:autoSpaceDN w:val="0"/>
              <w:adjustRightInd w:val="0"/>
              <w:ind w:left="710"/>
              <w:textAlignment w:val="baseline"/>
              <w:rPr>
                <w:bCs/>
              </w:rPr>
            </w:pPr>
          </w:p>
        </w:tc>
      </w:tr>
      <w:tr w:rsidR="00D84FEC" w14:paraId="15EB74FA" w14:textId="77777777" w:rsidTr="00766824">
        <w:trPr>
          <w:gridAfter w:val="1"/>
          <w:wAfter w:w="284" w:type="dxa"/>
        </w:trPr>
        <w:tc>
          <w:tcPr>
            <w:tcW w:w="709" w:type="dxa"/>
            <w:tcBorders>
              <w:top w:val="single" w:sz="4" w:space="0" w:color="auto"/>
            </w:tcBorders>
          </w:tcPr>
          <w:p w14:paraId="3B67F009" w14:textId="77777777" w:rsidR="00D84FEC" w:rsidRDefault="00D8318A" w:rsidP="00675DE1">
            <w:pPr>
              <w:pStyle w:val="Heading3"/>
              <w:spacing w:before="120"/>
            </w:pPr>
            <w:r>
              <w:t>E</w:t>
            </w:r>
          </w:p>
        </w:tc>
        <w:tc>
          <w:tcPr>
            <w:tcW w:w="9111" w:type="dxa"/>
            <w:gridSpan w:val="8"/>
            <w:tcBorders>
              <w:top w:val="single" w:sz="4" w:space="0" w:color="auto"/>
            </w:tcBorders>
          </w:tcPr>
          <w:p w14:paraId="1D705087" w14:textId="77777777" w:rsidR="00D84FEC" w:rsidRDefault="00D84FEC" w:rsidP="00675DE1">
            <w:pPr>
              <w:spacing w:before="120"/>
              <w:rPr>
                <w:b/>
              </w:rPr>
            </w:pPr>
            <w:r>
              <w:rPr>
                <w:b/>
              </w:rPr>
              <w:t>Decision making Authority</w:t>
            </w:r>
          </w:p>
          <w:p w14:paraId="78CE1AEA" w14:textId="77777777" w:rsidR="00D84FEC" w:rsidRDefault="00D84FEC" w:rsidP="004B2D90">
            <w:pPr>
              <w:rPr>
                <w:b/>
              </w:rPr>
            </w:pPr>
          </w:p>
        </w:tc>
      </w:tr>
      <w:tr w:rsidR="00D84FEC" w14:paraId="55A09874" w14:textId="77777777" w:rsidTr="00766824">
        <w:trPr>
          <w:gridAfter w:val="1"/>
          <w:wAfter w:w="284" w:type="dxa"/>
        </w:trPr>
        <w:tc>
          <w:tcPr>
            <w:tcW w:w="709" w:type="dxa"/>
            <w:tcBorders>
              <w:bottom w:val="single" w:sz="4" w:space="0" w:color="auto"/>
            </w:tcBorders>
          </w:tcPr>
          <w:p w14:paraId="71119FE0" w14:textId="50861632" w:rsidR="00D84FEC" w:rsidRDefault="00D8318A">
            <w:r>
              <w:t>E</w:t>
            </w:r>
            <w:r w:rsidR="00D84FEC">
              <w:t>1</w:t>
            </w:r>
          </w:p>
          <w:p w14:paraId="4C2F454B" w14:textId="77777777" w:rsidR="00D84FEC" w:rsidRDefault="00D84FEC"/>
        </w:tc>
        <w:tc>
          <w:tcPr>
            <w:tcW w:w="9111" w:type="dxa"/>
            <w:gridSpan w:val="8"/>
            <w:tcBorders>
              <w:bottom w:val="single" w:sz="4" w:space="0" w:color="auto"/>
            </w:tcBorders>
          </w:tcPr>
          <w:p w14:paraId="40A00304" w14:textId="604EF7D2" w:rsidR="00D84FEC" w:rsidRPr="009232E3" w:rsidRDefault="004B2D90">
            <w:pPr>
              <w:rPr>
                <w:bCs/>
              </w:rPr>
            </w:pPr>
            <w:r>
              <w:rPr>
                <w:bCs/>
              </w:rPr>
              <w:t>n/a</w:t>
            </w:r>
          </w:p>
        </w:tc>
      </w:tr>
      <w:tr w:rsidR="00D84FEC" w14:paraId="7BA863AA" w14:textId="77777777" w:rsidTr="00766824">
        <w:trPr>
          <w:gridAfter w:val="1"/>
          <w:wAfter w:w="284" w:type="dxa"/>
        </w:trPr>
        <w:tc>
          <w:tcPr>
            <w:tcW w:w="709" w:type="dxa"/>
            <w:tcBorders>
              <w:top w:val="single" w:sz="4" w:space="0" w:color="auto"/>
            </w:tcBorders>
          </w:tcPr>
          <w:p w14:paraId="0D05787B" w14:textId="77777777" w:rsidR="00D84FEC" w:rsidRDefault="00D8318A" w:rsidP="00675DE1">
            <w:pPr>
              <w:pStyle w:val="Heading3"/>
              <w:spacing w:before="120"/>
            </w:pPr>
            <w:r>
              <w:t>F</w:t>
            </w:r>
          </w:p>
        </w:tc>
        <w:tc>
          <w:tcPr>
            <w:tcW w:w="9111" w:type="dxa"/>
            <w:gridSpan w:val="8"/>
            <w:tcBorders>
              <w:top w:val="single" w:sz="4" w:space="0" w:color="auto"/>
            </w:tcBorders>
          </w:tcPr>
          <w:p w14:paraId="25EBAE19" w14:textId="77777777" w:rsidR="00D84FEC" w:rsidRDefault="00D84FEC" w:rsidP="00675DE1">
            <w:pPr>
              <w:spacing w:before="120"/>
              <w:rPr>
                <w:b/>
              </w:rPr>
            </w:pPr>
            <w:r>
              <w:rPr>
                <w:b/>
              </w:rPr>
              <w:t xml:space="preserve">Most Challenging and/or Difficult parts of the </w:t>
            </w:r>
            <w:r w:rsidR="00626E01">
              <w:rPr>
                <w:b/>
              </w:rPr>
              <w:t>role</w:t>
            </w:r>
          </w:p>
          <w:p w14:paraId="5D82BD63" w14:textId="77777777" w:rsidR="00D84FEC" w:rsidRDefault="00D84FEC" w:rsidP="004B2D90">
            <w:pPr>
              <w:rPr>
                <w:b/>
              </w:rPr>
            </w:pPr>
          </w:p>
        </w:tc>
      </w:tr>
      <w:tr w:rsidR="00D84FEC" w14:paraId="4A079A61" w14:textId="77777777" w:rsidTr="00766824">
        <w:trPr>
          <w:gridAfter w:val="1"/>
          <w:wAfter w:w="284" w:type="dxa"/>
        </w:trPr>
        <w:tc>
          <w:tcPr>
            <w:tcW w:w="709" w:type="dxa"/>
          </w:tcPr>
          <w:p w14:paraId="060475C2" w14:textId="77777777" w:rsidR="00D84FEC" w:rsidRDefault="00D8318A" w:rsidP="009232E3">
            <w:pPr>
              <w:jc w:val="both"/>
            </w:pPr>
            <w:r>
              <w:t>F</w:t>
            </w:r>
            <w:r w:rsidR="00D84FEC">
              <w:t>1</w:t>
            </w:r>
          </w:p>
          <w:p w14:paraId="7DDE34E4" w14:textId="77777777" w:rsidR="00FA257C" w:rsidRDefault="00FA257C" w:rsidP="009232E3">
            <w:pPr>
              <w:jc w:val="both"/>
            </w:pPr>
          </w:p>
          <w:p w14:paraId="6CD7E424" w14:textId="77777777" w:rsidR="004B2D90" w:rsidRDefault="004B2D90" w:rsidP="009232E3">
            <w:pPr>
              <w:jc w:val="both"/>
            </w:pPr>
          </w:p>
          <w:p w14:paraId="50A0176C" w14:textId="2B62154D" w:rsidR="00FA257C" w:rsidRDefault="00FA257C" w:rsidP="009232E3">
            <w:pPr>
              <w:jc w:val="both"/>
            </w:pPr>
            <w:r>
              <w:t>F2</w:t>
            </w:r>
          </w:p>
          <w:p w14:paraId="789507E9" w14:textId="77777777" w:rsidR="004B2D90" w:rsidRDefault="004B2D90" w:rsidP="009232E3">
            <w:pPr>
              <w:jc w:val="both"/>
            </w:pPr>
          </w:p>
          <w:p w14:paraId="39D8C528" w14:textId="77777777" w:rsidR="009232E3" w:rsidRDefault="009232E3" w:rsidP="009232E3">
            <w:pPr>
              <w:jc w:val="both"/>
            </w:pPr>
            <w:r>
              <w:t>F3</w:t>
            </w:r>
          </w:p>
          <w:p w14:paraId="2931DB05" w14:textId="77777777" w:rsidR="004B2D90" w:rsidRDefault="004B2D90" w:rsidP="009232E3">
            <w:pPr>
              <w:jc w:val="both"/>
            </w:pPr>
          </w:p>
          <w:p w14:paraId="184D475C" w14:textId="7A4E0400" w:rsidR="004B2D90" w:rsidRDefault="004B2D90" w:rsidP="009232E3">
            <w:pPr>
              <w:jc w:val="both"/>
            </w:pPr>
            <w:r>
              <w:t>F4</w:t>
            </w:r>
          </w:p>
        </w:tc>
        <w:tc>
          <w:tcPr>
            <w:tcW w:w="9111" w:type="dxa"/>
            <w:gridSpan w:val="8"/>
          </w:tcPr>
          <w:p w14:paraId="67B755D5" w14:textId="79E91EB2" w:rsidR="00FA257C" w:rsidRDefault="004B2D90" w:rsidP="009232E3">
            <w:pPr>
              <w:jc w:val="both"/>
              <w:rPr>
                <w:bCs/>
              </w:rPr>
            </w:pPr>
            <w:r>
              <w:rPr>
                <w:bCs/>
              </w:rPr>
              <w:t>Consistently e</w:t>
            </w:r>
            <w:r w:rsidR="00506554" w:rsidRPr="00506554">
              <w:rPr>
                <w:bCs/>
              </w:rPr>
              <w:t xml:space="preserve">nsuring </w:t>
            </w:r>
            <w:r>
              <w:rPr>
                <w:bCs/>
              </w:rPr>
              <w:t xml:space="preserve">a good level of understanding of team activities in order to </w:t>
            </w:r>
            <w:r w:rsidR="009A4CB9">
              <w:rPr>
                <w:bCs/>
              </w:rPr>
              <w:t xml:space="preserve">provide accurate and </w:t>
            </w:r>
            <w:r>
              <w:rPr>
                <w:bCs/>
              </w:rPr>
              <w:t xml:space="preserve">credible </w:t>
            </w:r>
            <w:r w:rsidR="009A4CB9">
              <w:rPr>
                <w:bCs/>
              </w:rPr>
              <w:t>information to the team and business.</w:t>
            </w:r>
          </w:p>
          <w:p w14:paraId="7F64BC2B" w14:textId="77777777" w:rsidR="00FA257C" w:rsidRDefault="00FA257C" w:rsidP="009232E3">
            <w:pPr>
              <w:jc w:val="both"/>
              <w:rPr>
                <w:bCs/>
              </w:rPr>
            </w:pPr>
          </w:p>
          <w:p w14:paraId="5693BE1F" w14:textId="08F6BEC6" w:rsidR="009232E3" w:rsidRDefault="009A4CB9" w:rsidP="009232E3">
            <w:pPr>
              <w:jc w:val="both"/>
              <w:rPr>
                <w:bCs/>
              </w:rPr>
            </w:pPr>
            <w:r>
              <w:rPr>
                <w:bCs/>
              </w:rPr>
              <w:t xml:space="preserve">Helping to ensure </w:t>
            </w:r>
            <w:r w:rsidR="004B2D90">
              <w:rPr>
                <w:bCs/>
              </w:rPr>
              <w:t xml:space="preserve">that </w:t>
            </w:r>
            <w:proofErr w:type="spellStart"/>
            <w:r w:rsidR="004B2D90">
              <w:rPr>
                <w:bCs/>
              </w:rPr>
              <w:t>Southeastern’s</w:t>
            </w:r>
            <w:proofErr w:type="spellEnd"/>
            <w:r w:rsidR="004B2D90">
              <w:rPr>
                <w:bCs/>
              </w:rPr>
              <w:t xml:space="preserve"> contracts are compliant </w:t>
            </w:r>
            <w:r>
              <w:rPr>
                <w:bCs/>
              </w:rPr>
              <w:t>with UCR.</w:t>
            </w:r>
          </w:p>
          <w:p w14:paraId="7CF198E1" w14:textId="77777777" w:rsidR="009232E3" w:rsidRDefault="009232E3" w:rsidP="009232E3">
            <w:pPr>
              <w:jc w:val="both"/>
              <w:rPr>
                <w:bCs/>
              </w:rPr>
            </w:pPr>
          </w:p>
          <w:p w14:paraId="7878C6D8" w14:textId="77777777" w:rsidR="00D84FEC" w:rsidRDefault="009232E3" w:rsidP="009232E3">
            <w:pPr>
              <w:jc w:val="both"/>
              <w:rPr>
                <w:bCs/>
              </w:rPr>
            </w:pPr>
            <w:r>
              <w:rPr>
                <w:bCs/>
              </w:rPr>
              <w:t xml:space="preserve">Simultaneously </w:t>
            </w:r>
            <w:r w:rsidR="004B2D90">
              <w:rPr>
                <w:bCs/>
              </w:rPr>
              <w:t>liaising with a wide range of stakeholders and activities</w:t>
            </w:r>
          </w:p>
          <w:p w14:paraId="2DB780ED" w14:textId="77777777" w:rsidR="004B2D90" w:rsidRDefault="004B2D90" w:rsidP="009232E3">
            <w:pPr>
              <w:jc w:val="both"/>
              <w:rPr>
                <w:bCs/>
              </w:rPr>
            </w:pPr>
          </w:p>
          <w:p w14:paraId="47BD7393" w14:textId="57B5A0FC" w:rsidR="004B2D90" w:rsidRPr="005049A8" w:rsidRDefault="004B2D90" w:rsidP="009232E3">
            <w:pPr>
              <w:jc w:val="both"/>
              <w:rPr>
                <w:bCs/>
              </w:rPr>
            </w:pPr>
            <w:r>
              <w:rPr>
                <w:bCs/>
              </w:rPr>
              <w:t>Ensuring clear systems/processes are developed to ensure that information is updated as quickly as possible</w:t>
            </w:r>
          </w:p>
        </w:tc>
      </w:tr>
      <w:tr w:rsidR="00FA257C" w14:paraId="74B7FF4C" w14:textId="77777777" w:rsidTr="00766824">
        <w:trPr>
          <w:gridAfter w:val="1"/>
          <w:wAfter w:w="284" w:type="dxa"/>
        </w:trPr>
        <w:tc>
          <w:tcPr>
            <w:tcW w:w="709" w:type="dxa"/>
            <w:tcBorders>
              <w:bottom w:val="single" w:sz="4" w:space="0" w:color="auto"/>
            </w:tcBorders>
          </w:tcPr>
          <w:p w14:paraId="20BA5C1F" w14:textId="77777777" w:rsidR="00FA257C" w:rsidRDefault="00FA257C"/>
        </w:tc>
        <w:tc>
          <w:tcPr>
            <w:tcW w:w="9111" w:type="dxa"/>
            <w:gridSpan w:val="8"/>
            <w:tcBorders>
              <w:bottom w:val="single" w:sz="4" w:space="0" w:color="auto"/>
            </w:tcBorders>
          </w:tcPr>
          <w:p w14:paraId="286CE5C8" w14:textId="757C1FD5" w:rsidR="006774AF" w:rsidRPr="00506554" w:rsidRDefault="006774AF">
            <w:pPr>
              <w:rPr>
                <w:bCs/>
              </w:rPr>
            </w:pPr>
          </w:p>
        </w:tc>
      </w:tr>
    </w:tbl>
    <w:p w14:paraId="51C9F80D" w14:textId="77777777" w:rsidR="00745F30" w:rsidRDefault="00745F30"/>
    <w:tbl>
      <w:tblPr>
        <w:tblW w:w="10065" w:type="dxa"/>
        <w:tblInd w:w="-743" w:type="dxa"/>
        <w:tblLayout w:type="fixed"/>
        <w:tblLook w:val="0000" w:firstRow="0" w:lastRow="0" w:firstColumn="0" w:lastColumn="0" w:noHBand="0" w:noVBand="0"/>
      </w:tblPr>
      <w:tblGrid>
        <w:gridCol w:w="709"/>
        <w:gridCol w:w="9356"/>
      </w:tblGrid>
      <w:tr w:rsidR="00D84FEC" w14:paraId="5DD4734C" w14:textId="77777777">
        <w:tc>
          <w:tcPr>
            <w:tcW w:w="709" w:type="dxa"/>
            <w:tcBorders>
              <w:top w:val="single" w:sz="4" w:space="0" w:color="auto"/>
            </w:tcBorders>
          </w:tcPr>
          <w:p w14:paraId="27AAEBD5" w14:textId="1F6D161C" w:rsidR="009A4CB9" w:rsidRDefault="009A4CB9" w:rsidP="009A4CB9"/>
          <w:p w14:paraId="36F5FCC0" w14:textId="15EE1DA8" w:rsidR="009A4CB9" w:rsidRDefault="009A4CB9" w:rsidP="009A4CB9"/>
          <w:p w14:paraId="6AF46994" w14:textId="3D8351C5" w:rsidR="009A4CB9" w:rsidRDefault="009A4CB9" w:rsidP="009A4CB9"/>
          <w:p w14:paraId="71E4C7E8" w14:textId="77777777" w:rsidR="009A4CB9" w:rsidRPr="009A4CB9" w:rsidRDefault="009A4CB9" w:rsidP="009A4CB9"/>
          <w:p w14:paraId="4C3DE4DC" w14:textId="6DEDD549" w:rsidR="00D84FEC" w:rsidRDefault="004540EB" w:rsidP="00675DE1">
            <w:pPr>
              <w:pStyle w:val="Heading3"/>
              <w:keepNext w:val="0"/>
              <w:spacing w:before="120"/>
            </w:pPr>
            <w:r>
              <w:lastRenderedPageBreak/>
              <w:t>G</w:t>
            </w:r>
          </w:p>
        </w:tc>
        <w:tc>
          <w:tcPr>
            <w:tcW w:w="9356" w:type="dxa"/>
            <w:tcBorders>
              <w:top w:val="single" w:sz="4" w:space="0" w:color="auto"/>
            </w:tcBorders>
          </w:tcPr>
          <w:p w14:paraId="39069F2E" w14:textId="63260532" w:rsidR="009A4CB9" w:rsidRDefault="009A4CB9" w:rsidP="00675DE1">
            <w:pPr>
              <w:spacing w:before="120"/>
              <w:rPr>
                <w:b/>
              </w:rPr>
            </w:pPr>
          </w:p>
          <w:p w14:paraId="44A23F8E" w14:textId="70D60B36" w:rsidR="009A4CB9" w:rsidRDefault="009A4CB9" w:rsidP="00675DE1">
            <w:pPr>
              <w:spacing w:before="120"/>
              <w:rPr>
                <w:b/>
              </w:rPr>
            </w:pPr>
          </w:p>
          <w:p w14:paraId="5E79013D" w14:textId="77777777" w:rsidR="009A4CB9" w:rsidRDefault="009A4CB9" w:rsidP="00675DE1">
            <w:pPr>
              <w:spacing w:before="120"/>
              <w:rPr>
                <w:b/>
              </w:rPr>
            </w:pPr>
          </w:p>
          <w:p w14:paraId="31AD7A02" w14:textId="4FEB49CD" w:rsidR="00D84FEC" w:rsidRDefault="00D84FEC" w:rsidP="00675DE1">
            <w:pPr>
              <w:spacing w:before="120"/>
              <w:rPr>
                <w:b/>
              </w:rPr>
            </w:pPr>
            <w:r>
              <w:rPr>
                <w:b/>
              </w:rPr>
              <w:lastRenderedPageBreak/>
              <w:t>Person Specification</w:t>
            </w:r>
          </w:p>
          <w:p w14:paraId="74B4F97F" w14:textId="54B7FE8E" w:rsidR="005049A8" w:rsidRDefault="005049A8" w:rsidP="005049A8">
            <w:pPr>
              <w:rPr>
                <w:b/>
              </w:rPr>
            </w:pPr>
          </w:p>
        </w:tc>
      </w:tr>
      <w:tr w:rsidR="009E3341" w14:paraId="12AD395E" w14:textId="77777777">
        <w:tc>
          <w:tcPr>
            <w:tcW w:w="709" w:type="dxa"/>
          </w:tcPr>
          <w:p w14:paraId="3A5815AF" w14:textId="77777777" w:rsidR="009E3341" w:rsidRDefault="009E3341" w:rsidP="001F19A9">
            <w:pPr>
              <w:pStyle w:val="Heading3"/>
              <w:keepNext w:val="0"/>
              <w:rPr>
                <w:bCs/>
                <w:sz w:val="20"/>
              </w:rPr>
            </w:pPr>
          </w:p>
        </w:tc>
        <w:tc>
          <w:tcPr>
            <w:tcW w:w="9356" w:type="dxa"/>
          </w:tcPr>
          <w:p w14:paraId="42B8387C" w14:textId="404D46E9" w:rsidR="009E3341" w:rsidRDefault="009E3341" w:rsidP="00DD771F">
            <w:pPr>
              <w:pStyle w:val="Heading3"/>
              <w:rPr>
                <w:b w:val="0"/>
                <w:bCs/>
              </w:rPr>
            </w:pPr>
            <w:proofErr w:type="spellStart"/>
            <w:r w:rsidRPr="009E35DA">
              <w:rPr>
                <w:b w:val="0"/>
              </w:rPr>
              <w:t>Southeastern</w:t>
            </w:r>
            <w:proofErr w:type="spellEnd"/>
            <w:r w:rsidRPr="009E35DA">
              <w:rPr>
                <w:b w:val="0"/>
              </w:rPr>
              <w:t xml:space="preserve"> </w:t>
            </w:r>
            <w:r w:rsidR="005049A8">
              <w:rPr>
                <w:b w:val="0"/>
              </w:rPr>
              <w:t xml:space="preserve">look for </w:t>
            </w:r>
            <w:r w:rsidRPr="009E35DA">
              <w:rPr>
                <w:b w:val="0"/>
              </w:rPr>
              <w:t xml:space="preserve">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r w:rsidR="005049A8">
              <w:rPr>
                <w:b w:val="0"/>
                <w:bCs/>
              </w:rPr>
              <w:t>:</w:t>
            </w:r>
          </w:p>
          <w:p w14:paraId="305BB474"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926A3F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6A6C8B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11D642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F980E4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677E2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68603E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F475FF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388EED"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4CFBC9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81CF7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FFA5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07C28A7" w14:textId="77777777" w:rsidR="009E3341" w:rsidRDefault="009E3341" w:rsidP="00DD771F"/>
          <w:p w14:paraId="36302BFC" w14:textId="77777777" w:rsidR="009E3341" w:rsidRPr="009A7062" w:rsidRDefault="009E3341" w:rsidP="00DD771F">
            <w:r>
              <w:t>We also require more than competent performance against our Leadership &amp; Management Competency Framework.</w:t>
            </w:r>
          </w:p>
          <w:p w14:paraId="7114355C" w14:textId="77777777" w:rsidR="009E3341" w:rsidRDefault="007749BB" w:rsidP="00DD771F">
            <w:pPr>
              <w:rPr>
                <w:b/>
              </w:rPr>
            </w:pPr>
            <w:r w:rsidRPr="007749BB">
              <w:rPr>
                <w:noProof/>
                <w:lang w:eastAsia="en-GB"/>
              </w:rPr>
              <w:drawing>
                <wp:inline distT="0" distB="0" distL="0" distR="0" wp14:anchorId="161EFC36" wp14:editId="3DBE6BB3">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2F500348" w14:textId="77777777" w:rsidR="009E3341" w:rsidRDefault="009E3341" w:rsidP="00DD771F">
            <w:r>
              <w:t>All shortlisted candidates seeking promotion will be assessed against this framework.</w:t>
            </w:r>
          </w:p>
          <w:p w14:paraId="2B9ABA8C" w14:textId="77777777" w:rsidR="009E3341" w:rsidRDefault="009E3341" w:rsidP="00DD771F"/>
          <w:p w14:paraId="37FA26BF" w14:textId="5D318A1F" w:rsidR="00B3219C" w:rsidRPr="004B2D90" w:rsidRDefault="009E3341" w:rsidP="00DD771F">
            <w:pPr>
              <w:rPr>
                <w:bCs/>
              </w:rPr>
            </w:pPr>
            <w:r w:rsidRPr="009E35DA">
              <w:rPr>
                <w:bCs/>
              </w:rPr>
              <w:t>The job demands the following blend of experience/knowledge, skills and behaviours (all are essential, unless otherwise shown and will be assessed by application and/ or interview/assessment)</w:t>
            </w:r>
            <w:r w:rsidR="009232E3">
              <w:rPr>
                <w:bCs/>
              </w:rPr>
              <w:t>.</w:t>
            </w:r>
          </w:p>
        </w:tc>
      </w:tr>
      <w:tr w:rsidR="009E3341" w14:paraId="1FE942F9" w14:textId="77777777">
        <w:tc>
          <w:tcPr>
            <w:tcW w:w="709" w:type="dxa"/>
          </w:tcPr>
          <w:p w14:paraId="1A7E85AC" w14:textId="77777777" w:rsidR="009E3341" w:rsidRDefault="009E3341">
            <w:pPr>
              <w:pStyle w:val="Heading3"/>
              <w:rPr>
                <w:bCs/>
                <w:sz w:val="20"/>
              </w:rPr>
            </w:pPr>
            <w:r>
              <w:rPr>
                <w:bCs/>
                <w:sz w:val="20"/>
              </w:rPr>
              <w:lastRenderedPageBreak/>
              <w:t>G1</w:t>
            </w:r>
          </w:p>
        </w:tc>
        <w:tc>
          <w:tcPr>
            <w:tcW w:w="9356" w:type="dxa"/>
          </w:tcPr>
          <w:p w14:paraId="02DAC5A5"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1DDCFA39" w14:textId="77777777" w:rsidR="009E3341" w:rsidRDefault="009E3341">
            <w:pPr>
              <w:rPr>
                <w:bCs/>
              </w:rPr>
            </w:pPr>
          </w:p>
          <w:p w14:paraId="417827CA" w14:textId="59E995E3" w:rsidR="00506554" w:rsidRPr="004B2D90" w:rsidRDefault="004B2D90" w:rsidP="005049A8">
            <w:pPr>
              <w:pStyle w:val="ListParagraph"/>
              <w:numPr>
                <w:ilvl w:val="0"/>
                <w:numId w:val="11"/>
              </w:numPr>
              <w:rPr>
                <w:rFonts w:ascii="Arial" w:hAnsi="Arial" w:cs="Arial"/>
                <w:bCs/>
                <w:sz w:val="22"/>
                <w:szCs w:val="22"/>
              </w:rPr>
            </w:pPr>
            <w:r w:rsidRPr="004B2D90">
              <w:rPr>
                <w:rFonts w:ascii="Arial" w:hAnsi="Arial" w:cs="Arial"/>
                <w:bCs/>
                <w:sz w:val="22"/>
                <w:szCs w:val="22"/>
              </w:rPr>
              <w:t xml:space="preserve">A </w:t>
            </w:r>
            <w:r w:rsidR="00D54FF9" w:rsidRPr="004B2D90">
              <w:rPr>
                <w:rFonts w:ascii="Arial" w:hAnsi="Arial" w:cs="Arial"/>
                <w:bCs/>
                <w:sz w:val="22"/>
                <w:szCs w:val="22"/>
              </w:rPr>
              <w:t>transferrable degree</w:t>
            </w:r>
            <w:r>
              <w:rPr>
                <w:rFonts w:ascii="Arial" w:hAnsi="Arial" w:cs="Arial"/>
                <w:bCs/>
                <w:sz w:val="22"/>
                <w:szCs w:val="22"/>
              </w:rPr>
              <w:t>,</w:t>
            </w:r>
            <w:r w:rsidR="00D54FF9" w:rsidRPr="004B2D90">
              <w:rPr>
                <w:rFonts w:ascii="Arial" w:hAnsi="Arial" w:cs="Arial"/>
                <w:bCs/>
                <w:sz w:val="22"/>
                <w:szCs w:val="22"/>
              </w:rPr>
              <w:t xml:space="preserve"> professional qualification</w:t>
            </w:r>
            <w:r w:rsidR="00643B8F" w:rsidRPr="004B2D90">
              <w:rPr>
                <w:rFonts w:ascii="Arial" w:hAnsi="Arial" w:cs="Arial"/>
                <w:bCs/>
                <w:sz w:val="22"/>
                <w:szCs w:val="22"/>
              </w:rPr>
              <w:t xml:space="preserve"> </w:t>
            </w:r>
            <w:r>
              <w:rPr>
                <w:rFonts w:ascii="Arial" w:hAnsi="Arial" w:cs="Arial"/>
                <w:bCs/>
                <w:sz w:val="22"/>
                <w:szCs w:val="22"/>
              </w:rPr>
              <w:t>or accreditation</w:t>
            </w:r>
          </w:p>
          <w:p w14:paraId="399B3B03" w14:textId="2FF657F2"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A </w:t>
            </w:r>
            <w:r w:rsidR="004B2D90">
              <w:rPr>
                <w:rFonts w:ascii="Arial" w:hAnsi="Arial" w:cs="Arial"/>
                <w:bCs/>
                <w:sz w:val="22"/>
                <w:szCs w:val="22"/>
              </w:rPr>
              <w:t>detailed knowledge of the procurement process, contractual compliances and auditing</w:t>
            </w:r>
          </w:p>
          <w:p w14:paraId="423EF0D3" w14:textId="6D4A25B5" w:rsidR="00D54FF9" w:rsidRPr="005049A8" w:rsidRDefault="00D04D4E" w:rsidP="005049A8">
            <w:pPr>
              <w:pStyle w:val="ListParagraph"/>
              <w:numPr>
                <w:ilvl w:val="0"/>
                <w:numId w:val="11"/>
              </w:numPr>
              <w:rPr>
                <w:rFonts w:ascii="Arial" w:hAnsi="Arial" w:cs="Arial"/>
                <w:bCs/>
                <w:sz w:val="22"/>
                <w:szCs w:val="22"/>
              </w:rPr>
            </w:pPr>
            <w:r w:rsidRPr="005049A8">
              <w:rPr>
                <w:rFonts w:ascii="Arial" w:hAnsi="Arial" w:cs="Arial"/>
                <w:bCs/>
                <w:sz w:val="22"/>
                <w:szCs w:val="22"/>
              </w:rPr>
              <w:t>Good</w:t>
            </w:r>
            <w:r w:rsidR="004B2D90">
              <w:rPr>
                <w:rFonts w:ascii="Arial" w:hAnsi="Arial" w:cs="Arial"/>
                <w:bCs/>
                <w:sz w:val="22"/>
                <w:szCs w:val="22"/>
              </w:rPr>
              <w:t>/Excellent</w:t>
            </w:r>
            <w:r w:rsidR="00D54FF9" w:rsidRPr="005049A8">
              <w:rPr>
                <w:rFonts w:ascii="Arial" w:hAnsi="Arial" w:cs="Arial"/>
                <w:bCs/>
                <w:sz w:val="22"/>
                <w:szCs w:val="22"/>
              </w:rPr>
              <w:t xml:space="preserve"> understanding and experience of procure to pay (P2P) systems and processes</w:t>
            </w:r>
          </w:p>
          <w:p w14:paraId="1D0E0E54" w14:textId="365784C5" w:rsidR="00D54FF9" w:rsidRDefault="004B2D90" w:rsidP="005049A8">
            <w:pPr>
              <w:pStyle w:val="ListParagraph"/>
              <w:numPr>
                <w:ilvl w:val="0"/>
                <w:numId w:val="11"/>
              </w:numPr>
              <w:rPr>
                <w:rFonts w:ascii="Arial" w:hAnsi="Arial" w:cs="Arial"/>
                <w:bCs/>
                <w:sz w:val="22"/>
                <w:szCs w:val="22"/>
              </w:rPr>
            </w:pPr>
            <w:r>
              <w:rPr>
                <w:rFonts w:ascii="Arial" w:hAnsi="Arial" w:cs="Arial"/>
                <w:bCs/>
                <w:sz w:val="22"/>
                <w:szCs w:val="22"/>
              </w:rPr>
              <w:t>Good/Excellent</w:t>
            </w:r>
            <w:r w:rsidR="00D54FF9" w:rsidRPr="005049A8">
              <w:rPr>
                <w:rFonts w:ascii="Arial" w:hAnsi="Arial" w:cs="Arial"/>
                <w:bCs/>
                <w:sz w:val="22"/>
                <w:szCs w:val="22"/>
              </w:rPr>
              <w:t xml:space="preserve"> understanding of contractual documentation and governance requirements</w:t>
            </w:r>
          </w:p>
          <w:p w14:paraId="11BCA5E1" w14:textId="1165F21A" w:rsidR="004B2D90" w:rsidRPr="004B2D90" w:rsidRDefault="004B2D90" w:rsidP="004B2D90">
            <w:pPr>
              <w:pStyle w:val="ListParagraph"/>
              <w:numPr>
                <w:ilvl w:val="0"/>
                <w:numId w:val="11"/>
              </w:numPr>
              <w:rPr>
                <w:rFonts w:ascii="Arial" w:hAnsi="Arial" w:cs="Arial"/>
                <w:bCs/>
                <w:sz w:val="22"/>
                <w:szCs w:val="22"/>
              </w:rPr>
            </w:pPr>
            <w:r>
              <w:rPr>
                <w:rFonts w:ascii="Arial" w:hAnsi="Arial" w:cs="Arial"/>
                <w:bCs/>
                <w:sz w:val="22"/>
                <w:szCs w:val="22"/>
              </w:rPr>
              <w:t>Good/Excellent work</w:t>
            </w:r>
            <w:r w:rsidRPr="005049A8">
              <w:rPr>
                <w:rFonts w:ascii="Arial" w:hAnsi="Arial" w:cs="Arial"/>
                <w:bCs/>
                <w:sz w:val="22"/>
                <w:szCs w:val="22"/>
              </w:rPr>
              <w:t>ing knowledge of contract law</w:t>
            </w:r>
            <w:r>
              <w:rPr>
                <w:rFonts w:ascii="Arial" w:hAnsi="Arial" w:cs="Arial"/>
                <w:bCs/>
                <w:sz w:val="22"/>
                <w:szCs w:val="22"/>
              </w:rPr>
              <w:t>, safety and GDPR requirements</w:t>
            </w:r>
          </w:p>
          <w:p w14:paraId="5A743875" w14:textId="0774251E" w:rsidR="002E561F" w:rsidRPr="005049A8" w:rsidRDefault="004B2D90" w:rsidP="005049A8">
            <w:pPr>
              <w:pStyle w:val="ListParagraph"/>
              <w:numPr>
                <w:ilvl w:val="0"/>
                <w:numId w:val="11"/>
              </w:numPr>
              <w:rPr>
                <w:rFonts w:ascii="Arial" w:hAnsi="Arial" w:cs="Arial"/>
                <w:bCs/>
                <w:sz w:val="22"/>
                <w:szCs w:val="22"/>
              </w:rPr>
            </w:pPr>
            <w:r>
              <w:rPr>
                <w:rFonts w:ascii="Arial" w:hAnsi="Arial" w:cs="Arial"/>
                <w:bCs/>
                <w:sz w:val="22"/>
                <w:szCs w:val="22"/>
              </w:rPr>
              <w:t>Good/Excellent</w:t>
            </w:r>
            <w:r w:rsidR="002E561F" w:rsidRPr="005049A8">
              <w:rPr>
                <w:rFonts w:ascii="Arial" w:hAnsi="Arial" w:cs="Arial"/>
                <w:bCs/>
                <w:sz w:val="22"/>
                <w:szCs w:val="22"/>
              </w:rPr>
              <w:t xml:space="preserve"> stakeholder management skills and experience</w:t>
            </w:r>
          </w:p>
          <w:p w14:paraId="37A6BBB1" w14:textId="1E151F7D" w:rsidR="00D54FF9" w:rsidRDefault="004B2D90" w:rsidP="005049A8">
            <w:pPr>
              <w:pStyle w:val="ListParagraph"/>
              <w:numPr>
                <w:ilvl w:val="0"/>
                <w:numId w:val="11"/>
              </w:numPr>
              <w:rPr>
                <w:rFonts w:ascii="Arial" w:hAnsi="Arial" w:cs="Arial"/>
                <w:bCs/>
                <w:sz w:val="22"/>
                <w:szCs w:val="22"/>
              </w:rPr>
            </w:pPr>
            <w:r>
              <w:rPr>
                <w:rFonts w:ascii="Arial" w:hAnsi="Arial" w:cs="Arial"/>
                <w:bCs/>
                <w:sz w:val="22"/>
                <w:szCs w:val="22"/>
              </w:rPr>
              <w:t>Good/Excellent experience of producing reports for senior management and board levels</w:t>
            </w:r>
          </w:p>
          <w:p w14:paraId="2B65B2E1" w14:textId="4589640F" w:rsidR="004B2D90" w:rsidRDefault="004B2D90" w:rsidP="005049A8">
            <w:pPr>
              <w:pStyle w:val="ListParagraph"/>
              <w:numPr>
                <w:ilvl w:val="0"/>
                <w:numId w:val="11"/>
              </w:numPr>
              <w:rPr>
                <w:rFonts w:ascii="Arial" w:hAnsi="Arial" w:cs="Arial"/>
                <w:bCs/>
                <w:sz w:val="22"/>
                <w:szCs w:val="22"/>
              </w:rPr>
            </w:pPr>
            <w:r>
              <w:rPr>
                <w:rFonts w:ascii="Arial" w:hAnsi="Arial" w:cs="Arial"/>
                <w:bCs/>
                <w:sz w:val="22"/>
                <w:szCs w:val="22"/>
              </w:rPr>
              <w:t>Knowledge of the rail industry is advantageous but not mandatory</w:t>
            </w:r>
          </w:p>
          <w:p w14:paraId="1FEB4600" w14:textId="77777777" w:rsidR="009E3341" w:rsidRDefault="009E3341" w:rsidP="004B2D90">
            <w:pPr>
              <w:pStyle w:val="ListParagraph"/>
              <w:rPr>
                <w:b/>
              </w:rPr>
            </w:pPr>
          </w:p>
        </w:tc>
      </w:tr>
      <w:tr w:rsidR="009E3341" w14:paraId="6145D4CD" w14:textId="77777777">
        <w:tc>
          <w:tcPr>
            <w:tcW w:w="709" w:type="dxa"/>
          </w:tcPr>
          <w:p w14:paraId="52BAFD2F" w14:textId="77777777" w:rsidR="009E3341" w:rsidRDefault="009E3341" w:rsidP="00BD4042">
            <w:pPr>
              <w:pStyle w:val="Heading3"/>
              <w:rPr>
                <w:bCs/>
                <w:sz w:val="20"/>
              </w:rPr>
            </w:pPr>
            <w:r>
              <w:rPr>
                <w:bCs/>
                <w:sz w:val="20"/>
              </w:rPr>
              <w:t>G2</w:t>
            </w:r>
          </w:p>
        </w:tc>
        <w:tc>
          <w:tcPr>
            <w:tcW w:w="9356" w:type="dxa"/>
          </w:tcPr>
          <w:p w14:paraId="6A8FCCC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9B03D9F" w14:textId="77777777" w:rsidR="009E3341" w:rsidRDefault="009E3341" w:rsidP="00BD4042">
            <w:pPr>
              <w:rPr>
                <w:bCs/>
              </w:rPr>
            </w:pPr>
          </w:p>
          <w:p w14:paraId="6938C73D" w14:textId="3460B0DE" w:rsidR="00C61124" w:rsidRPr="00766824" w:rsidRDefault="00506554"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Ability to work </w:t>
            </w:r>
            <w:r w:rsidR="00C61124" w:rsidRPr="00766824">
              <w:rPr>
                <w:rFonts w:ascii="Arial" w:hAnsi="Arial" w:cs="Arial"/>
                <w:bCs/>
                <w:sz w:val="22"/>
                <w:szCs w:val="22"/>
              </w:rPr>
              <w:t xml:space="preserve">effectively </w:t>
            </w:r>
            <w:r w:rsidRPr="00766824">
              <w:rPr>
                <w:rFonts w:ascii="Arial" w:hAnsi="Arial" w:cs="Arial"/>
                <w:bCs/>
                <w:sz w:val="22"/>
                <w:szCs w:val="22"/>
              </w:rPr>
              <w:t xml:space="preserve">at </w:t>
            </w:r>
            <w:r w:rsidR="002E561F" w:rsidRPr="00766824">
              <w:rPr>
                <w:rFonts w:ascii="Arial" w:hAnsi="Arial" w:cs="Arial"/>
                <w:bCs/>
                <w:sz w:val="22"/>
                <w:szCs w:val="22"/>
              </w:rPr>
              <w:t>management</w:t>
            </w:r>
            <w:r w:rsidRPr="00766824">
              <w:rPr>
                <w:rFonts w:ascii="Arial" w:hAnsi="Arial" w:cs="Arial"/>
                <w:bCs/>
                <w:sz w:val="22"/>
                <w:szCs w:val="22"/>
              </w:rPr>
              <w:t xml:space="preserve"> level within So</w:t>
            </w:r>
            <w:r w:rsidR="00C61124" w:rsidRPr="00766824">
              <w:rPr>
                <w:rFonts w:ascii="Arial" w:hAnsi="Arial" w:cs="Arial"/>
                <w:bCs/>
                <w:sz w:val="22"/>
                <w:szCs w:val="22"/>
              </w:rPr>
              <w:t>utheastern</w:t>
            </w:r>
            <w:r w:rsidR="002E561F" w:rsidRPr="00766824">
              <w:rPr>
                <w:rFonts w:ascii="Arial" w:hAnsi="Arial" w:cs="Arial"/>
                <w:bCs/>
                <w:sz w:val="22"/>
                <w:szCs w:val="22"/>
              </w:rPr>
              <w:t xml:space="preserve">, liaising with senior managers </w:t>
            </w:r>
            <w:r w:rsidR="00C61124" w:rsidRPr="00766824">
              <w:rPr>
                <w:rFonts w:ascii="Arial" w:hAnsi="Arial" w:cs="Arial"/>
                <w:bCs/>
                <w:sz w:val="22"/>
                <w:szCs w:val="22"/>
              </w:rPr>
              <w:t xml:space="preserve">and </w:t>
            </w:r>
            <w:r w:rsidR="009E47C1">
              <w:rPr>
                <w:rFonts w:ascii="Arial" w:hAnsi="Arial" w:cs="Arial"/>
                <w:bCs/>
                <w:sz w:val="22"/>
                <w:szCs w:val="22"/>
              </w:rPr>
              <w:t>external clients.</w:t>
            </w:r>
          </w:p>
          <w:p w14:paraId="42405E21"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Ability to express oneself confidently, honestly and effectively</w:t>
            </w:r>
            <w:r w:rsidR="002E561F" w:rsidRPr="00766824">
              <w:rPr>
                <w:rFonts w:ascii="Arial" w:hAnsi="Arial" w:cs="Arial"/>
                <w:bCs/>
                <w:sz w:val="22"/>
                <w:szCs w:val="22"/>
              </w:rPr>
              <w:t>.</w:t>
            </w:r>
          </w:p>
          <w:p w14:paraId="3A67F234" w14:textId="77777777" w:rsidR="00506554" w:rsidRPr="00766824" w:rsidRDefault="00AE4F6B"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Proven influencing and </w:t>
            </w:r>
            <w:r w:rsidR="002E561F" w:rsidRPr="00766824">
              <w:rPr>
                <w:rFonts w:ascii="Arial" w:hAnsi="Arial" w:cs="Arial"/>
                <w:bCs/>
                <w:sz w:val="22"/>
                <w:szCs w:val="22"/>
              </w:rPr>
              <w:t>problem-solving</w:t>
            </w:r>
            <w:r w:rsidRPr="00766824">
              <w:rPr>
                <w:rFonts w:ascii="Arial" w:hAnsi="Arial" w:cs="Arial"/>
                <w:bCs/>
                <w:sz w:val="22"/>
                <w:szCs w:val="22"/>
              </w:rPr>
              <w:t xml:space="preserve"> skills</w:t>
            </w:r>
            <w:r w:rsidR="002E561F" w:rsidRPr="00766824">
              <w:rPr>
                <w:rFonts w:ascii="Arial" w:hAnsi="Arial" w:cs="Arial"/>
                <w:bCs/>
                <w:sz w:val="22"/>
                <w:szCs w:val="22"/>
              </w:rPr>
              <w:t>.</w:t>
            </w:r>
          </w:p>
          <w:p w14:paraId="40C3830B"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Commercial a</w:t>
            </w:r>
            <w:r w:rsidR="00AE4F6B" w:rsidRPr="00766824">
              <w:rPr>
                <w:rFonts w:ascii="Arial" w:hAnsi="Arial" w:cs="Arial"/>
                <w:bCs/>
                <w:sz w:val="22"/>
                <w:szCs w:val="22"/>
              </w:rPr>
              <w:t>wareness</w:t>
            </w:r>
            <w:r w:rsidR="002E561F" w:rsidRPr="00766824">
              <w:rPr>
                <w:rFonts w:ascii="Arial" w:hAnsi="Arial" w:cs="Arial"/>
                <w:bCs/>
                <w:sz w:val="22"/>
                <w:szCs w:val="22"/>
              </w:rPr>
              <w:t>.</w:t>
            </w:r>
          </w:p>
          <w:p w14:paraId="278701C8" w14:textId="3E52680B" w:rsidR="00C61124" w:rsidRPr="00766824" w:rsidRDefault="002E561F" w:rsidP="00766824">
            <w:pPr>
              <w:pStyle w:val="ListParagraph"/>
              <w:numPr>
                <w:ilvl w:val="0"/>
                <w:numId w:val="12"/>
              </w:numPr>
              <w:rPr>
                <w:rFonts w:ascii="Arial" w:hAnsi="Arial" w:cs="Arial"/>
                <w:bCs/>
                <w:sz w:val="22"/>
                <w:szCs w:val="22"/>
              </w:rPr>
            </w:pPr>
            <w:r w:rsidRPr="00766824">
              <w:rPr>
                <w:rFonts w:ascii="Arial" w:hAnsi="Arial" w:cs="Arial"/>
                <w:bCs/>
                <w:sz w:val="22"/>
                <w:szCs w:val="22"/>
              </w:rPr>
              <w:t>Good</w:t>
            </w:r>
            <w:r w:rsidR="009E47C1">
              <w:rPr>
                <w:rFonts w:ascii="Arial" w:hAnsi="Arial" w:cs="Arial"/>
                <w:bCs/>
                <w:sz w:val="22"/>
                <w:szCs w:val="22"/>
              </w:rPr>
              <w:t>/Excellent</w:t>
            </w:r>
            <w:r w:rsidR="00C61124" w:rsidRPr="00766824">
              <w:rPr>
                <w:rFonts w:ascii="Arial" w:hAnsi="Arial" w:cs="Arial"/>
                <w:bCs/>
                <w:sz w:val="22"/>
                <w:szCs w:val="22"/>
              </w:rPr>
              <w:t xml:space="preserve"> IT skills including use of Microsoft suite (Excel, Word &amp; </w:t>
            </w:r>
            <w:proofErr w:type="spellStart"/>
            <w:r w:rsidR="00C61124" w:rsidRPr="00766824">
              <w:rPr>
                <w:rFonts w:ascii="Arial" w:hAnsi="Arial" w:cs="Arial"/>
                <w:bCs/>
                <w:sz w:val="22"/>
                <w:szCs w:val="22"/>
              </w:rPr>
              <w:t>Powerpoint</w:t>
            </w:r>
            <w:proofErr w:type="spellEnd"/>
            <w:r w:rsidR="00C61124" w:rsidRPr="00766824">
              <w:rPr>
                <w:rFonts w:ascii="Arial" w:hAnsi="Arial" w:cs="Arial"/>
                <w:bCs/>
                <w:sz w:val="22"/>
                <w:szCs w:val="22"/>
              </w:rPr>
              <w:t>)</w:t>
            </w:r>
          </w:p>
          <w:p w14:paraId="015C25C2" w14:textId="5694CB23" w:rsidR="00506554" w:rsidRPr="00766824" w:rsidRDefault="00766824" w:rsidP="00766824">
            <w:pPr>
              <w:pStyle w:val="ListParagraph"/>
              <w:numPr>
                <w:ilvl w:val="0"/>
                <w:numId w:val="12"/>
              </w:numPr>
              <w:rPr>
                <w:rFonts w:ascii="Arial" w:hAnsi="Arial" w:cs="Arial"/>
                <w:bCs/>
                <w:sz w:val="22"/>
                <w:szCs w:val="22"/>
              </w:rPr>
            </w:pPr>
            <w:r w:rsidRPr="00766824">
              <w:rPr>
                <w:rFonts w:ascii="Arial" w:hAnsi="Arial" w:cs="Arial"/>
                <w:bCs/>
                <w:sz w:val="22"/>
                <w:szCs w:val="22"/>
              </w:rPr>
              <w:t>Well-developed</w:t>
            </w:r>
            <w:r w:rsidR="00506554" w:rsidRPr="00766824">
              <w:rPr>
                <w:rFonts w:ascii="Arial" w:hAnsi="Arial" w:cs="Arial"/>
                <w:bCs/>
                <w:sz w:val="22"/>
                <w:szCs w:val="22"/>
              </w:rPr>
              <w:t xml:space="preserve"> report</w:t>
            </w:r>
            <w:r w:rsidR="009E47C1">
              <w:rPr>
                <w:rFonts w:ascii="Arial" w:hAnsi="Arial" w:cs="Arial"/>
                <w:bCs/>
                <w:sz w:val="22"/>
                <w:szCs w:val="22"/>
              </w:rPr>
              <w:t xml:space="preserve"> and letter</w:t>
            </w:r>
            <w:r w:rsidR="00506554" w:rsidRPr="00766824">
              <w:rPr>
                <w:rFonts w:ascii="Arial" w:hAnsi="Arial" w:cs="Arial"/>
                <w:bCs/>
                <w:sz w:val="22"/>
                <w:szCs w:val="22"/>
              </w:rPr>
              <w:t xml:space="preserve"> writing skills</w:t>
            </w:r>
          </w:p>
          <w:p w14:paraId="47213D9F" w14:textId="77777777" w:rsidR="009E3341" w:rsidRDefault="009E3341" w:rsidP="00BD4042">
            <w:pPr>
              <w:rPr>
                <w:b/>
              </w:rPr>
            </w:pPr>
          </w:p>
        </w:tc>
      </w:tr>
      <w:tr w:rsidR="009E3341" w14:paraId="4DABB987" w14:textId="77777777">
        <w:tc>
          <w:tcPr>
            <w:tcW w:w="709" w:type="dxa"/>
          </w:tcPr>
          <w:p w14:paraId="4F01B22F" w14:textId="77777777" w:rsidR="009E3341" w:rsidRDefault="009E3341">
            <w:pPr>
              <w:pStyle w:val="Heading3"/>
              <w:rPr>
                <w:bCs/>
                <w:sz w:val="20"/>
              </w:rPr>
            </w:pPr>
            <w:r>
              <w:rPr>
                <w:bCs/>
                <w:sz w:val="20"/>
              </w:rPr>
              <w:t>G3</w:t>
            </w:r>
          </w:p>
        </w:tc>
        <w:tc>
          <w:tcPr>
            <w:tcW w:w="9356" w:type="dxa"/>
          </w:tcPr>
          <w:p w14:paraId="0F1D9CA1" w14:textId="77777777" w:rsidR="009E3341" w:rsidRDefault="009E3341" w:rsidP="00A259D2">
            <w:pPr>
              <w:pStyle w:val="Heading3"/>
            </w:pPr>
            <w:r>
              <w:t xml:space="preserve">Behaviours </w:t>
            </w:r>
          </w:p>
          <w:p w14:paraId="7E0E8102" w14:textId="77777777" w:rsidR="009E3341" w:rsidRDefault="009E3341">
            <w:pPr>
              <w:rPr>
                <w:bCs/>
              </w:rPr>
            </w:pPr>
          </w:p>
          <w:p w14:paraId="0D783698" w14:textId="6E2A098E" w:rsidR="00506554" w:rsidRPr="00766824" w:rsidRDefault="00C61124" w:rsidP="00766824">
            <w:pPr>
              <w:pStyle w:val="ListParagraph"/>
              <w:numPr>
                <w:ilvl w:val="0"/>
                <w:numId w:val="13"/>
              </w:numPr>
              <w:rPr>
                <w:rFonts w:ascii="Arial" w:hAnsi="Arial" w:cs="Arial"/>
                <w:bCs/>
                <w:sz w:val="22"/>
                <w:szCs w:val="22"/>
              </w:rPr>
            </w:pPr>
            <w:r w:rsidRPr="00766824">
              <w:rPr>
                <w:rFonts w:ascii="Arial" w:hAnsi="Arial" w:cs="Arial"/>
                <w:bCs/>
                <w:sz w:val="22"/>
                <w:szCs w:val="22"/>
              </w:rPr>
              <w:t>Professionali</w:t>
            </w:r>
            <w:r w:rsidR="009E47C1">
              <w:rPr>
                <w:rFonts w:ascii="Arial" w:hAnsi="Arial" w:cs="Arial"/>
                <w:bCs/>
                <w:sz w:val="22"/>
                <w:szCs w:val="22"/>
              </w:rPr>
              <w:t>sm</w:t>
            </w:r>
          </w:p>
          <w:p w14:paraId="57D32B47"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Honesty and Integrity – is transparent and honest and takes full responsibility</w:t>
            </w:r>
            <w:r w:rsidR="00C61124" w:rsidRPr="00766824">
              <w:rPr>
                <w:rFonts w:ascii="Arial" w:hAnsi="Arial" w:cs="Arial"/>
                <w:bCs/>
                <w:sz w:val="22"/>
                <w:szCs w:val="22"/>
              </w:rPr>
              <w:t xml:space="preserve"> </w:t>
            </w:r>
            <w:r w:rsidRPr="00766824">
              <w:rPr>
                <w:rFonts w:ascii="Arial" w:hAnsi="Arial" w:cs="Arial"/>
                <w:bCs/>
                <w:sz w:val="22"/>
                <w:szCs w:val="22"/>
              </w:rPr>
              <w:t xml:space="preserve">for actions. </w:t>
            </w:r>
            <w:r w:rsidR="00C61124" w:rsidRPr="00766824">
              <w:rPr>
                <w:rFonts w:ascii="Arial" w:hAnsi="Arial" w:cs="Arial"/>
                <w:bCs/>
                <w:sz w:val="22"/>
                <w:szCs w:val="22"/>
              </w:rPr>
              <w:t>C</w:t>
            </w:r>
            <w:r w:rsidRPr="00766824">
              <w:rPr>
                <w:rFonts w:ascii="Arial" w:hAnsi="Arial" w:cs="Arial"/>
                <w:bCs/>
                <w:sz w:val="22"/>
                <w:szCs w:val="22"/>
              </w:rPr>
              <w:t xml:space="preserve">onfidence and courage </w:t>
            </w:r>
            <w:r w:rsidR="00C61124" w:rsidRPr="00766824">
              <w:rPr>
                <w:rFonts w:ascii="Arial" w:hAnsi="Arial" w:cs="Arial"/>
                <w:bCs/>
                <w:sz w:val="22"/>
                <w:szCs w:val="22"/>
              </w:rPr>
              <w:t>to challenge the business and deal</w:t>
            </w:r>
            <w:r w:rsidRPr="00766824">
              <w:rPr>
                <w:rFonts w:ascii="Arial" w:hAnsi="Arial" w:cs="Arial"/>
                <w:bCs/>
                <w:sz w:val="22"/>
                <w:szCs w:val="22"/>
              </w:rPr>
              <w:t xml:space="preserve"> effectively with difficult situations.</w:t>
            </w:r>
          </w:p>
          <w:p w14:paraId="5B301643"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Teamwork, Sharing and Supportive – aligns with others both within and outside Southeastern to deliver common goals. Shares ideas and information. Supports colleagues and works effectively with others.</w:t>
            </w:r>
          </w:p>
          <w:p w14:paraId="5ED2EF84" w14:textId="77777777" w:rsidR="009E3341"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Flexibility – successfully adapts to changing demands, conditions and scenarios.</w:t>
            </w:r>
          </w:p>
          <w:p w14:paraId="5D3B795C" w14:textId="77777777" w:rsidR="009E3341" w:rsidRDefault="009E3341" w:rsidP="00C61124">
            <w:pPr>
              <w:rPr>
                <w:b/>
              </w:rPr>
            </w:pPr>
          </w:p>
        </w:tc>
      </w:tr>
    </w:tbl>
    <w:p w14:paraId="04841A3C" w14:textId="37594F09" w:rsidR="00C74506" w:rsidRDefault="00C74506"/>
    <w:tbl>
      <w:tblPr>
        <w:tblW w:w="10087" w:type="dxa"/>
        <w:tblInd w:w="-743" w:type="dxa"/>
        <w:tblLayout w:type="fixed"/>
        <w:tblLook w:val="0000" w:firstRow="0" w:lastRow="0" w:firstColumn="0" w:lastColumn="0" w:noHBand="0" w:noVBand="0"/>
      </w:tblPr>
      <w:tblGrid>
        <w:gridCol w:w="622"/>
        <w:gridCol w:w="2865"/>
        <w:gridCol w:w="1868"/>
        <w:gridCol w:w="1245"/>
        <w:gridCol w:w="747"/>
        <w:gridCol w:w="2740"/>
      </w:tblGrid>
      <w:tr w:rsidR="00626E01" w14:paraId="5CD79CCC" w14:textId="77777777" w:rsidTr="00675DE1">
        <w:trPr>
          <w:trHeight w:val="501"/>
        </w:trPr>
        <w:tc>
          <w:tcPr>
            <w:tcW w:w="622" w:type="dxa"/>
          </w:tcPr>
          <w:p w14:paraId="5AEF297E" w14:textId="77777777" w:rsidR="00626E01" w:rsidRDefault="00B47F19" w:rsidP="00786F40">
            <w:pPr>
              <w:pStyle w:val="Heading3"/>
            </w:pPr>
            <w:r>
              <w:t>H</w:t>
            </w:r>
          </w:p>
        </w:tc>
        <w:tc>
          <w:tcPr>
            <w:tcW w:w="9465" w:type="dxa"/>
            <w:gridSpan w:val="5"/>
          </w:tcPr>
          <w:p w14:paraId="24179B5F" w14:textId="77777777" w:rsidR="00626E01" w:rsidRDefault="00626E01" w:rsidP="00786F40">
            <w:pPr>
              <w:rPr>
                <w:b/>
              </w:rPr>
            </w:pPr>
            <w:r>
              <w:rPr>
                <w:b/>
              </w:rPr>
              <w:t>Dimensions of role</w:t>
            </w:r>
          </w:p>
          <w:p w14:paraId="38B041C3" w14:textId="77777777" w:rsidR="00626E01" w:rsidRDefault="00626E01" w:rsidP="00786F40">
            <w:pPr>
              <w:rPr>
                <w:b/>
              </w:rPr>
            </w:pPr>
          </w:p>
        </w:tc>
      </w:tr>
      <w:tr w:rsidR="00626E01" w14:paraId="07A784AC" w14:textId="77777777" w:rsidTr="00675DE1">
        <w:trPr>
          <w:trHeight w:val="501"/>
        </w:trPr>
        <w:tc>
          <w:tcPr>
            <w:tcW w:w="622" w:type="dxa"/>
          </w:tcPr>
          <w:p w14:paraId="56A71879" w14:textId="77777777" w:rsidR="00626E01" w:rsidRDefault="00B47F19" w:rsidP="00786F40">
            <w:r>
              <w:t>H</w:t>
            </w:r>
            <w:r w:rsidR="00626E01">
              <w:t>1</w:t>
            </w:r>
          </w:p>
          <w:p w14:paraId="6362B60B" w14:textId="77777777" w:rsidR="00626E01" w:rsidRDefault="00626E01" w:rsidP="00786F40"/>
        </w:tc>
        <w:tc>
          <w:tcPr>
            <w:tcW w:w="4733" w:type="dxa"/>
            <w:gridSpan w:val="2"/>
          </w:tcPr>
          <w:p w14:paraId="5CEEA6E6" w14:textId="77777777" w:rsidR="00626E01" w:rsidRDefault="00626E01" w:rsidP="00786F40">
            <w:pPr>
              <w:pStyle w:val="Heading3"/>
              <w:rPr>
                <w:b w:val="0"/>
              </w:rPr>
            </w:pPr>
            <w:r>
              <w:rPr>
                <w:b w:val="0"/>
              </w:rPr>
              <w:t>Financial – Direct:</w:t>
            </w:r>
            <w:r w:rsidR="002E561F">
              <w:rPr>
                <w:b w:val="0"/>
              </w:rPr>
              <w:t xml:space="preserve"> n/a</w:t>
            </w:r>
          </w:p>
        </w:tc>
        <w:tc>
          <w:tcPr>
            <w:tcW w:w="4732" w:type="dxa"/>
            <w:gridSpan w:val="3"/>
          </w:tcPr>
          <w:p w14:paraId="4A85BCC4" w14:textId="77777777" w:rsidR="00626E01" w:rsidRDefault="00626E01" w:rsidP="00786F40"/>
        </w:tc>
      </w:tr>
      <w:tr w:rsidR="00626E01" w14:paraId="47A0E5CE" w14:textId="77777777" w:rsidTr="00675DE1">
        <w:trPr>
          <w:trHeight w:val="501"/>
        </w:trPr>
        <w:tc>
          <w:tcPr>
            <w:tcW w:w="622" w:type="dxa"/>
          </w:tcPr>
          <w:p w14:paraId="40996951" w14:textId="77777777" w:rsidR="00626E01" w:rsidRDefault="00B47F19" w:rsidP="00786F40">
            <w:r>
              <w:t>H</w:t>
            </w:r>
            <w:r w:rsidR="00626E01">
              <w:t>2</w:t>
            </w:r>
          </w:p>
          <w:p w14:paraId="586A100E" w14:textId="77777777" w:rsidR="00626E01" w:rsidRDefault="00626E01" w:rsidP="00786F40"/>
        </w:tc>
        <w:tc>
          <w:tcPr>
            <w:tcW w:w="4733" w:type="dxa"/>
            <w:gridSpan w:val="2"/>
          </w:tcPr>
          <w:p w14:paraId="77F6DBCC" w14:textId="77777777" w:rsidR="00626E01" w:rsidRDefault="00626E01" w:rsidP="00786F40">
            <w:pPr>
              <w:pStyle w:val="Heading3"/>
              <w:rPr>
                <w:b w:val="0"/>
              </w:rPr>
            </w:pPr>
            <w:r>
              <w:rPr>
                <w:b w:val="0"/>
              </w:rPr>
              <w:t>Financial – Other:</w:t>
            </w:r>
            <w:r w:rsidR="002E561F">
              <w:rPr>
                <w:b w:val="0"/>
              </w:rPr>
              <w:t xml:space="preserve"> </w:t>
            </w:r>
            <w:r w:rsidR="00D04D4E">
              <w:rPr>
                <w:b w:val="0"/>
              </w:rPr>
              <w:t>n/a</w:t>
            </w:r>
          </w:p>
        </w:tc>
        <w:tc>
          <w:tcPr>
            <w:tcW w:w="4732" w:type="dxa"/>
            <w:gridSpan w:val="3"/>
          </w:tcPr>
          <w:p w14:paraId="545B24D5" w14:textId="77777777" w:rsidR="00626E01" w:rsidRDefault="00626E01" w:rsidP="00786F40"/>
        </w:tc>
      </w:tr>
      <w:tr w:rsidR="00626E01" w14:paraId="2F688E6E" w14:textId="77777777" w:rsidTr="00675DE1">
        <w:trPr>
          <w:trHeight w:val="513"/>
        </w:trPr>
        <w:tc>
          <w:tcPr>
            <w:tcW w:w="622" w:type="dxa"/>
          </w:tcPr>
          <w:p w14:paraId="029CF54B" w14:textId="77777777" w:rsidR="00626E01" w:rsidRDefault="00B47F19" w:rsidP="00786F40">
            <w:r>
              <w:t>H</w:t>
            </w:r>
            <w:r w:rsidR="00626E01">
              <w:t>3</w:t>
            </w:r>
          </w:p>
          <w:p w14:paraId="5A7AEF79" w14:textId="77777777" w:rsidR="00626E01" w:rsidRDefault="00626E01" w:rsidP="00786F40"/>
        </w:tc>
        <w:tc>
          <w:tcPr>
            <w:tcW w:w="4733" w:type="dxa"/>
            <w:gridSpan w:val="2"/>
          </w:tcPr>
          <w:p w14:paraId="3941DBC3" w14:textId="77777777" w:rsidR="00626E01" w:rsidRDefault="00626E01" w:rsidP="00786F40">
            <w:pPr>
              <w:pStyle w:val="Heading3"/>
              <w:rPr>
                <w:b w:val="0"/>
              </w:rPr>
            </w:pPr>
            <w:r>
              <w:rPr>
                <w:b w:val="0"/>
              </w:rPr>
              <w:t>Staff Responsibilities – Direct:</w:t>
            </w:r>
            <w:r w:rsidR="002E561F">
              <w:rPr>
                <w:b w:val="0"/>
              </w:rPr>
              <w:t xml:space="preserve"> </w:t>
            </w:r>
            <w:r w:rsidR="00D04D4E">
              <w:rPr>
                <w:b w:val="0"/>
              </w:rPr>
              <w:t>None</w:t>
            </w:r>
          </w:p>
        </w:tc>
        <w:tc>
          <w:tcPr>
            <w:tcW w:w="4732" w:type="dxa"/>
            <w:gridSpan w:val="3"/>
          </w:tcPr>
          <w:p w14:paraId="2E989A6A" w14:textId="77777777" w:rsidR="00626E01" w:rsidRDefault="00626E01" w:rsidP="00786F40"/>
        </w:tc>
      </w:tr>
      <w:tr w:rsidR="00626E01" w14:paraId="40A16355" w14:textId="77777777" w:rsidTr="00675DE1">
        <w:trPr>
          <w:trHeight w:val="501"/>
        </w:trPr>
        <w:tc>
          <w:tcPr>
            <w:tcW w:w="622" w:type="dxa"/>
          </w:tcPr>
          <w:p w14:paraId="592CD518" w14:textId="77777777" w:rsidR="00626E01" w:rsidRDefault="00B47F19" w:rsidP="00786F40">
            <w:r>
              <w:t>H</w:t>
            </w:r>
            <w:r w:rsidR="00626E01">
              <w:t>4</w:t>
            </w:r>
          </w:p>
        </w:tc>
        <w:tc>
          <w:tcPr>
            <w:tcW w:w="4733" w:type="dxa"/>
            <w:gridSpan w:val="2"/>
          </w:tcPr>
          <w:p w14:paraId="27F7F055" w14:textId="77777777" w:rsidR="00626E01" w:rsidRDefault="00626E01" w:rsidP="00786F40">
            <w:pPr>
              <w:pStyle w:val="Heading3"/>
              <w:rPr>
                <w:b w:val="0"/>
              </w:rPr>
            </w:pPr>
            <w:r>
              <w:rPr>
                <w:b w:val="0"/>
              </w:rPr>
              <w:t>Staff Responsibilities – Other:</w:t>
            </w:r>
            <w:r w:rsidR="00AE4F6B">
              <w:rPr>
                <w:b w:val="0"/>
              </w:rPr>
              <w:t xml:space="preserve"> </w:t>
            </w:r>
            <w:r w:rsidR="002E561F">
              <w:rPr>
                <w:b w:val="0"/>
              </w:rPr>
              <w:t>None</w:t>
            </w:r>
          </w:p>
          <w:p w14:paraId="6DCBB4F5" w14:textId="77777777" w:rsidR="00626E01" w:rsidRDefault="00626E01" w:rsidP="00786F40"/>
        </w:tc>
        <w:tc>
          <w:tcPr>
            <w:tcW w:w="4732" w:type="dxa"/>
            <w:gridSpan w:val="3"/>
          </w:tcPr>
          <w:p w14:paraId="3AEA112B" w14:textId="77777777" w:rsidR="00626E01" w:rsidRDefault="00626E01" w:rsidP="00786F40"/>
        </w:tc>
      </w:tr>
      <w:tr w:rsidR="00626E01" w14:paraId="1279B3DE" w14:textId="77777777" w:rsidTr="00675DE1">
        <w:trPr>
          <w:trHeight w:val="752"/>
        </w:trPr>
        <w:tc>
          <w:tcPr>
            <w:tcW w:w="622" w:type="dxa"/>
            <w:tcBorders>
              <w:bottom w:val="single" w:sz="4" w:space="0" w:color="auto"/>
            </w:tcBorders>
          </w:tcPr>
          <w:p w14:paraId="0A6C7D03" w14:textId="77777777" w:rsidR="00626E01" w:rsidRDefault="00B47F19" w:rsidP="00786F40">
            <w:r>
              <w:t>H</w:t>
            </w:r>
            <w:r w:rsidR="00626E01">
              <w:t>5</w:t>
            </w:r>
          </w:p>
        </w:tc>
        <w:tc>
          <w:tcPr>
            <w:tcW w:w="4733" w:type="dxa"/>
            <w:gridSpan w:val="2"/>
            <w:tcBorders>
              <w:bottom w:val="single" w:sz="4" w:space="0" w:color="auto"/>
            </w:tcBorders>
          </w:tcPr>
          <w:p w14:paraId="7F049A5A" w14:textId="77777777" w:rsidR="00626E01" w:rsidRDefault="00626E01" w:rsidP="00786F40">
            <w:pPr>
              <w:pStyle w:val="Heading3"/>
              <w:rPr>
                <w:b w:val="0"/>
              </w:rPr>
            </w:pPr>
            <w:r>
              <w:rPr>
                <w:b w:val="0"/>
              </w:rPr>
              <w:t>Any Other Statistical Data:</w:t>
            </w:r>
            <w:r w:rsidR="00AE4F6B">
              <w:rPr>
                <w:b w:val="0"/>
              </w:rPr>
              <w:t xml:space="preserve"> </w:t>
            </w:r>
            <w:r w:rsidR="002E561F">
              <w:rPr>
                <w:b w:val="0"/>
              </w:rPr>
              <w:t>Procurement KPIs</w:t>
            </w:r>
          </w:p>
          <w:p w14:paraId="6EA26CB9" w14:textId="77777777" w:rsidR="00626E01" w:rsidRDefault="00626E01" w:rsidP="00786F40"/>
          <w:p w14:paraId="6831E320" w14:textId="77777777" w:rsidR="00626E01" w:rsidRDefault="00626E01" w:rsidP="00786F40"/>
        </w:tc>
        <w:tc>
          <w:tcPr>
            <w:tcW w:w="4732" w:type="dxa"/>
            <w:gridSpan w:val="3"/>
            <w:tcBorders>
              <w:bottom w:val="single" w:sz="4" w:space="0" w:color="auto"/>
            </w:tcBorders>
          </w:tcPr>
          <w:p w14:paraId="5CE32E72" w14:textId="77777777" w:rsidR="00626E01" w:rsidRDefault="00626E01" w:rsidP="00786F40"/>
        </w:tc>
      </w:tr>
      <w:tr w:rsidR="00D84FEC" w14:paraId="14456CB9" w14:textId="77777777" w:rsidTr="00675DE1">
        <w:trPr>
          <w:trHeight w:val="501"/>
        </w:trPr>
        <w:tc>
          <w:tcPr>
            <w:tcW w:w="622" w:type="dxa"/>
            <w:tcBorders>
              <w:top w:val="single" w:sz="4" w:space="0" w:color="auto"/>
            </w:tcBorders>
          </w:tcPr>
          <w:p w14:paraId="61F60711" w14:textId="77777777" w:rsidR="00D84FEC" w:rsidRDefault="00B47F19" w:rsidP="00675DE1">
            <w:pPr>
              <w:pStyle w:val="Heading3"/>
              <w:spacing w:before="120"/>
            </w:pPr>
            <w:r>
              <w:lastRenderedPageBreak/>
              <w:t>I</w:t>
            </w:r>
          </w:p>
        </w:tc>
        <w:tc>
          <w:tcPr>
            <w:tcW w:w="9465" w:type="dxa"/>
            <w:gridSpan w:val="5"/>
            <w:tcBorders>
              <w:top w:val="single" w:sz="4" w:space="0" w:color="auto"/>
            </w:tcBorders>
          </w:tcPr>
          <w:p w14:paraId="3679F297" w14:textId="77777777" w:rsidR="00D84FEC" w:rsidRDefault="00D84FEC" w:rsidP="00675DE1">
            <w:pPr>
              <w:spacing w:before="120"/>
              <w:rPr>
                <w:b/>
              </w:rPr>
            </w:pPr>
            <w:r>
              <w:rPr>
                <w:b/>
              </w:rPr>
              <w:t>Acknowledgement</w:t>
            </w:r>
          </w:p>
          <w:p w14:paraId="7F5C5568" w14:textId="77777777" w:rsidR="00D84FEC" w:rsidRDefault="00D84FEC" w:rsidP="00675DE1">
            <w:pPr>
              <w:spacing w:before="120"/>
              <w:rPr>
                <w:b/>
              </w:rPr>
            </w:pPr>
          </w:p>
        </w:tc>
      </w:tr>
      <w:tr w:rsidR="00D84FEC" w14:paraId="1820A9ED" w14:textId="77777777" w:rsidTr="00675DE1">
        <w:trPr>
          <w:trHeight w:val="501"/>
        </w:trPr>
        <w:tc>
          <w:tcPr>
            <w:tcW w:w="622" w:type="dxa"/>
          </w:tcPr>
          <w:p w14:paraId="4668A516" w14:textId="77777777" w:rsidR="00D84FEC" w:rsidRDefault="00B47F19">
            <w:r>
              <w:t>I</w:t>
            </w:r>
            <w:r w:rsidR="00D84FEC">
              <w:t>1</w:t>
            </w:r>
          </w:p>
        </w:tc>
        <w:tc>
          <w:tcPr>
            <w:tcW w:w="2865" w:type="dxa"/>
          </w:tcPr>
          <w:p w14:paraId="37921974" w14:textId="77777777" w:rsidR="00D84FEC" w:rsidRDefault="00D84FEC">
            <w:r>
              <w:t>Prepared By</w:t>
            </w:r>
            <w:r w:rsidR="00675DE1">
              <w:t xml:space="preserve"> (Head of Department):</w:t>
            </w:r>
          </w:p>
          <w:p w14:paraId="7AE75685" w14:textId="77777777" w:rsidR="00D84FEC" w:rsidRDefault="00D84FEC"/>
        </w:tc>
        <w:tc>
          <w:tcPr>
            <w:tcW w:w="3113" w:type="dxa"/>
            <w:gridSpan w:val="2"/>
          </w:tcPr>
          <w:p w14:paraId="17EF354A" w14:textId="77777777" w:rsidR="00D84FEC" w:rsidRDefault="00D84FEC">
            <w:r>
              <w:t>_______________</w:t>
            </w:r>
          </w:p>
        </w:tc>
        <w:tc>
          <w:tcPr>
            <w:tcW w:w="747" w:type="dxa"/>
          </w:tcPr>
          <w:p w14:paraId="4EDC0CDB" w14:textId="77777777" w:rsidR="00D84FEC" w:rsidRDefault="00D84FEC">
            <w:r>
              <w:t>Date:</w:t>
            </w:r>
          </w:p>
        </w:tc>
        <w:tc>
          <w:tcPr>
            <w:tcW w:w="2740" w:type="dxa"/>
          </w:tcPr>
          <w:p w14:paraId="6AE61781" w14:textId="77777777" w:rsidR="00D84FEC" w:rsidRDefault="00D84FEC">
            <w:r>
              <w:t>______________</w:t>
            </w:r>
          </w:p>
        </w:tc>
      </w:tr>
    </w:tbl>
    <w:p w14:paraId="38239887" w14:textId="77777777" w:rsidR="00675DE1" w:rsidRDefault="00675DE1" w:rsidP="00675DE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423787" w14:textId="77777777" w:rsidTr="00675DE1">
        <w:trPr>
          <w:trHeight w:val="362"/>
        </w:trPr>
        <w:tc>
          <w:tcPr>
            <w:tcW w:w="709" w:type="dxa"/>
            <w:tcBorders>
              <w:top w:val="single" w:sz="4" w:space="0" w:color="auto"/>
              <w:left w:val="nil"/>
              <w:bottom w:val="nil"/>
              <w:right w:val="nil"/>
            </w:tcBorders>
            <w:vAlign w:val="center"/>
          </w:tcPr>
          <w:p w14:paraId="489F4C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single" w:sz="4" w:space="0" w:color="auto"/>
              <w:left w:val="nil"/>
              <w:bottom w:val="nil"/>
              <w:right w:val="nil"/>
            </w:tcBorders>
            <w:vAlign w:val="center"/>
          </w:tcPr>
          <w:p w14:paraId="2235AD3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C8348A4" w14:textId="77777777" w:rsidTr="00626E01">
        <w:tc>
          <w:tcPr>
            <w:tcW w:w="709" w:type="dxa"/>
            <w:tcBorders>
              <w:top w:val="nil"/>
              <w:left w:val="nil"/>
              <w:bottom w:val="nil"/>
              <w:right w:val="nil"/>
            </w:tcBorders>
            <w:vAlign w:val="center"/>
          </w:tcPr>
          <w:p w14:paraId="0758D9C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A7C025"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08CFCD9" w14:textId="77777777" w:rsidTr="00834DE6">
        <w:trPr>
          <w:trHeight w:val="474"/>
        </w:trPr>
        <w:tc>
          <w:tcPr>
            <w:tcW w:w="709" w:type="dxa"/>
            <w:tcBorders>
              <w:top w:val="nil"/>
              <w:left w:val="nil"/>
              <w:bottom w:val="nil"/>
              <w:right w:val="nil"/>
            </w:tcBorders>
            <w:vAlign w:val="center"/>
          </w:tcPr>
          <w:p w14:paraId="738673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817357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D6B8E0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34239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464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412272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3CD05"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CB0C0D" w14:textId="77777777" w:rsidTr="00834DE6">
        <w:trPr>
          <w:trHeight w:val="474"/>
        </w:trPr>
        <w:tc>
          <w:tcPr>
            <w:tcW w:w="709" w:type="dxa"/>
            <w:tcBorders>
              <w:top w:val="nil"/>
              <w:left w:val="nil"/>
              <w:bottom w:val="single" w:sz="4" w:space="0" w:color="auto"/>
              <w:right w:val="nil"/>
            </w:tcBorders>
            <w:vAlign w:val="center"/>
          </w:tcPr>
          <w:p w14:paraId="6BCD0E5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4ABDC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03D8DD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4769B3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52E46D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B61154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67A16D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0C5D8E9" w14:textId="77777777" w:rsidTr="00834DE6">
        <w:trPr>
          <w:trHeight w:val="362"/>
        </w:trPr>
        <w:tc>
          <w:tcPr>
            <w:tcW w:w="709" w:type="dxa"/>
            <w:tcBorders>
              <w:top w:val="single" w:sz="4" w:space="0" w:color="auto"/>
              <w:left w:val="nil"/>
              <w:bottom w:val="nil"/>
              <w:right w:val="nil"/>
            </w:tcBorders>
            <w:vAlign w:val="center"/>
          </w:tcPr>
          <w:p w14:paraId="1C9A0F50"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D4A39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038F50C9" w14:textId="77777777" w:rsidR="00834DE6" w:rsidRDefault="00834DE6" w:rsidP="00786F40">
            <w:pPr>
              <w:pStyle w:val="JobDetails"/>
              <w:tabs>
                <w:tab w:val="num" w:pos="454"/>
              </w:tabs>
              <w:ind w:left="454" w:hanging="454"/>
              <w:rPr>
                <w:rFonts w:ascii="Arial" w:hAnsi="Arial" w:cs="Arial"/>
                <w:b/>
                <w:szCs w:val="22"/>
              </w:rPr>
            </w:pPr>
          </w:p>
          <w:p w14:paraId="2C1AF21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4FD451E" w14:textId="77777777" w:rsidTr="00834DE6">
        <w:tc>
          <w:tcPr>
            <w:tcW w:w="709" w:type="dxa"/>
            <w:tcBorders>
              <w:top w:val="nil"/>
              <w:left w:val="nil"/>
              <w:bottom w:val="nil"/>
              <w:right w:val="nil"/>
            </w:tcBorders>
            <w:vAlign w:val="center"/>
          </w:tcPr>
          <w:p w14:paraId="611F2ED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50A43" w14:textId="77777777" w:rsidR="005D57B8" w:rsidRDefault="005D57B8" w:rsidP="00373A9A">
            <w:pPr>
              <w:pStyle w:val="ListBullet3"/>
              <w:numPr>
                <w:ilvl w:val="0"/>
                <w:numId w:val="0"/>
              </w:numPr>
              <w:rPr>
                <w:rFonts w:cs="Arial"/>
                <w:szCs w:val="22"/>
              </w:rPr>
            </w:pPr>
          </w:p>
          <w:p w14:paraId="4D774E22"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204BE177" w14:textId="77777777" w:rsidTr="00786F40">
        <w:tc>
          <w:tcPr>
            <w:tcW w:w="709" w:type="dxa"/>
            <w:tcBorders>
              <w:top w:val="nil"/>
              <w:left w:val="nil"/>
              <w:bottom w:val="nil"/>
              <w:right w:val="nil"/>
            </w:tcBorders>
            <w:vAlign w:val="center"/>
          </w:tcPr>
          <w:p w14:paraId="335176C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4672E7" w14:textId="77777777" w:rsidR="00834DE6" w:rsidRDefault="00834DE6" w:rsidP="00786F40">
            <w:pPr>
              <w:pStyle w:val="ListBullet3"/>
              <w:numPr>
                <w:ilvl w:val="0"/>
                <w:numId w:val="0"/>
              </w:numPr>
              <w:rPr>
                <w:rFonts w:cs="Arial"/>
                <w:szCs w:val="22"/>
              </w:rPr>
            </w:pPr>
          </w:p>
          <w:p w14:paraId="44B2F41D"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7B270E0" w14:textId="77777777" w:rsidTr="00834DE6">
        <w:trPr>
          <w:trHeight w:val="474"/>
        </w:trPr>
        <w:tc>
          <w:tcPr>
            <w:tcW w:w="709" w:type="dxa"/>
            <w:tcBorders>
              <w:top w:val="nil"/>
              <w:left w:val="nil"/>
              <w:bottom w:val="nil"/>
              <w:right w:val="nil"/>
            </w:tcBorders>
            <w:vAlign w:val="center"/>
          </w:tcPr>
          <w:p w14:paraId="1A155F6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0F9F61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1C97C"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27B75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55E9A0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480E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605BE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5AAA97C6" w14:textId="77777777" w:rsidTr="00834DE6">
        <w:trPr>
          <w:trHeight w:val="474"/>
        </w:trPr>
        <w:tc>
          <w:tcPr>
            <w:tcW w:w="709" w:type="dxa"/>
            <w:tcBorders>
              <w:top w:val="nil"/>
              <w:left w:val="nil"/>
              <w:bottom w:val="single" w:sz="4" w:space="0" w:color="auto"/>
              <w:right w:val="nil"/>
            </w:tcBorders>
            <w:vAlign w:val="center"/>
          </w:tcPr>
          <w:p w14:paraId="13A13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AEACD4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CD1B1ED"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3A38D1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4697E5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E2052D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9166197" w14:textId="77777777" w:rsidR="00834DE6" w:rsidRPr="00046324" w:rsidRDefault="00834DE6" w:rsidP="00786F40">
            <w:pPr>
              <w:pStyle w:val="JobDetails"/>
              <w:tabs>
                <w:tab w:val="num" w:pos="454"/>
              </w:tabs>
              <w:spacing w:before="120" w:after="120"/>
              <w:rPr>
                <w:rFonts w:ascii="Arial" w:hAnsi="Arial" w:cs="Arial"/>
                <w:szCs w:val="22"/>
              </w:rPr>
            </w:pPr>
          </w:p>
        </w:tc>
      </w:tr>
    </w:tbl>
    <w:p w14:paraId="5D8D706D" w14:textId="77777777" w:rsidR="00D84FEC" w:rsidRDefault="00D84FEC" w:rsidP="00834DE6"/>
    <w:sectPr w:rsidR="00D84FEC" w:rsidSect="00451996">
      <w:headerReference w:type="even" r:id="rId8"/>
      <w:headerReference w:type="default" r:id="rId9"/>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B6D5" w14:textId="77777777" w:rsidR="007D7406" w:rsidRDefault="007D7406">
      <w:r>
        <w:separator/>
      </w:r>
    </w:p>
  </w:endnote>
  <w:endnote w:type="continuationSeparator" w:id="0">
    <w:p w14:paraId="356E6BAB" w14:textId="77777777" w:rsidR="007D7406" w:rsidRDefault="007D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D1E73" w14:textId="77777777" w:rsidR="007D7406" w:rsidRDefault="007D7406">
      <w:r>
        <w:separator/>
      </w:r>
    </w:p>
  </w:footnote>
  <w:footnote w:type="continuationSeparator" w:id="0">
    <w:p w14:paraId="6FB66FFE" w14:textId="77777777" w:rsidR="007D7406" w:rsidRDefault="007D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3FBD" w14:textId="77777777" w:rsidR="00C61124" w:rsidRDefault="00C611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C0EF9" w14:textId="77777777" w:rsidR="00C61124" w:rsidRDefault="00C6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5323" w14:textId="77777777" w:rsidR="00C61124" w:rsidRDefault="00C61124">
    <w:pPr>
      <w:pStyle w:val="Header"/>
    </w:pPr>
    <w:r w:rsidRPr="004B0C5F">
      <w:rPr>
        <w:noProof/>
        <w:lang w:eastAsia="en-GB"/>
      </w:rPr>
      <w:drawing>
        <wp:inline distT="0" distB="0" distL="0" distR="0" wp14:anchorId="7ACC0F24" wp14:editId="016DC00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23F57AF" w14:textId="77777777" w:rsidR="00C61124" w:rsidRDefault="00C61124">
    <w:pPr>
      <w:pStyle w:val="Header"/>
    </w:pPr>
  </w:p>
  <w:p w14:paraId="531392B0" w14:textId="77777777" w:rsidR="00C61124" w:rsidRDefault="00C61124">
    <w:pPr>
      <w:pStyle w:val="Header"/>
      <w:rPr>
        <w:b/>
        <w:bCs/>
        <w:sz w:val="32"/>
      </w:rPr>
    </w:pPr>
    <w:r>
      <w:rPr>
        <w:b/>
        <w:bCs/>
        <w:sz w:val="32"/>
      </w:rPr>
      <w:t>Job Description</w:t>
    </w:r>
  </w:p>
  <w:p w14:paraId="30EF5A09" w14:textId="77777777" w:rsidR="00C61124" w:rsidRDefault="00C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EC8"/>
    <w:multiLevelType w:val="hybridMultilevel"/>
    <w:tmpl w:val="D0666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92D18"/>
    <w:multiLevelType w:val="hybridMultilevel"/>
    <w:tmpl w:val="CB20050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10746"/>
    <w:multiLevelType w:val="hybridMultilevel"/>
    <w:tmpl w:val="9252E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A53FB"/>
    <w:multiLevelType w:val="hybridMultilevel"/>
    <w:tmpl w:val="212E3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8"/>
  </w:num>
  <w:num w:numId="6">
    <w:abstractNumId w:val="12"/>
  </w:num>
  <w:num w:numId="7">
    <w:abstractNumId w:val="0"/>
  </w:num>
  <w:num w:numId="8">
    <w:abstractNumId w:val="5"/>
  </w:num>
  <w:num w:numId="9">
    <w:abstractNumId w:val="7"/>
  </w:num>
  <w:num w:numId="10">
    <w:abstractNumId w:val="9"/>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61CFE"/>
    <w:rsid w:val="000C28B7"/>
    <w:rsid w:val="000C649A"/>
    <w:rsid w:val="000D1CFF"/>
    <w:rsid w:val="000D5C4C"/>
    <w:rsid w:val="000E74FE"/>
    <w:rsid w:val="001716B3"/>
    <w:rsid w:val="001F19A9"/>
    <w:rsid w:val="002013B7"/>
    <w:rsid w:val="00224449"/>
    <w:rsid w:val="00231332"/>
    <w:rsid w:val="00234F2D"/>
    <w:rsid w:val="00251073"/>
    <w:rsid w:val="00271BED"/>
    <w:rsid w:val="00276134"/>
    <w:rsid w:val="00294BFB"/>
    <w:rsid w:val="002A5E64"/>
    <w:rsid w:val="002A7F2C"/>
    <w:rsid w:val="002E561F"/>
    <w:rsid w:val="003007D7"/>
    <w:rsid w:val="003164CE"/>
    <w:rsid w:val="00321632"/>
    <w:rsid w:val="00373A9A"/>
    <w:rsid w:val="003A1C34"/>
    <w:rsid w:val="003B2C8B"/>
    <w:rsid w:val="003D0138"/>
    <w:rsid w:val="004006DA"/>
    <w:rsid w:val="00404993"/>
    <w:rsid w:val="00422300"/>
    <w:rsid w:val="00440313"/>
    <w:rsid w:val="00451996"/>
    <w:rsid w:val="00452815"/>
    <w:rsid w:val="004540EB"/>
    <w:rsid w:val="004801AE"/>
    <w:rsid w:val="004B0C5F"/>
    <w:rsid w:val="004B2D90"/>
    <w:rsid w:val="004D313F"/>
    <w:rsid w:val="004E076B"/>
    <w:rsid w:val="004E6D38"/>
    <w:rsid w:val="005049A8"/>
    <w:rsid w:val="00506554"/>
    <w:rsid w:val="00530B7A"/>
    <w:rsid w:val="00541D16"/>
    <w:rsid w:val="005576E8"/>
    <w:rsid w:val="005618BB"/>
    <w:rsid w:val="00580CF4"/>
    <w:rsid w:val="005903EA"/>
    <w:rsid w:val="005B05AC"/>
    <w:rsid w:val="005C0480"/>
    <w:rsid w:val="005D57B8"/>
    <w:rsid w:val="006132AF"/>
    <w:rsid w:val="00626E01"/>
    <w:rsid w:val="006325E3"/>
    <w:rsid w:val="00643B8F"/>
    <w:rsid w:val="00675296"/>
    <w:rsid w:val="00675DE1"/>
    <w:rsid w:val="006774AF"/>
    <w:rsid w:val="006811CD"/>
    <w:rsid w:val="006943EB"/>
    <w:rsid w:val="006A098C"/>
    <w:rsid w:val="006B0B70"/>
    <w:rsid w:val="006D118E"/>
    <w:rsid w:val="006D52B8"/>
    <w:rsid w:val="006F47E9"/>
    <w:rsid w:val="007322EE"/>
    <w:rsid w:val="00745F30"/>
    <w:rsid w:val="00766824"/>
    <w:rsid w:val="007749BB"/>
    <w:rsid w:val="00777164"/>
    <w:rsid w:val="00786F40"/>
    <w:rsid w:val="00793B63"/>
    <w:rsid w:val="00795257"/>
    <w:rsid w:val="0079548B"/>
    <w:rsid w:val="007C30F9"/>
    <w:rsid w:val="007D7406"/>
    <w:rsid w:val="008179F8"/>
    <w:rsid w:val="00834DE6"/>
    <w:rsid w:val="008A6756"/>
    <w:rsid w:val="008B7E92"/>
    <w:rsid w:val="008C1C4E"/>
    <w:rsid w:val="008E6109"/>
    <w:rsid w:val="009232E3"/>
    <w:rsid w:val="00931A09"/>
    <w:rsid w:val="00942CEA"/>
    <w:rsid w:val="00961422"/>
    <w:rsid w:val="00982051"/>
    <w:rsid w:val="00995F85"/>
    <w:rsid w:val="009A4CB9"/>
    <w:rsid w:val="009E14D2"/>
    <w:rsid w:val="009E3341"/>
    <w:rsid w:val="009E47C1"/>
    <w:rsid w:val="00A24231"/>
    <w:rsid w:val="00A259D2"/>
    <w:rsid w:val="00AA31C7"/>
    <w:rsid w:val="00AE3CB3"/>
    <w:rsid w:val="00AE4F6B"/>
    <w:rsid w:val="00B1706A"/>
    <w:rsid w:val="00B3219C"/>
    <w:rsid w:val="00B42E87"/>
    <w:rsid w:val="00B47F19"/>
    <w:rsid w:val="00B551E3"/>
    <w:rsid w:val="00B77664"/>
    <w:rsid w:val="00BA0F90"/>
    <w:rsid w:val="00BC5054"/>
    <w:rsid w:val="00BD4042"/>
    <w:rsid w:val="00BF52F4"/>
    <w:rsid w:val="00C107BD"/>
    <w:rsid w:val="00C112EE"/>
    <w:rsid w:val="00C61124"/>
    <w:rsid w:val="00C74506"/>
    <w:rsid w:val="00D04D4E"/>
    <w:rsid w:val="00D11649"/>
    <w:rsid w:val="00D17A38"/>
    <w:rsid w:val="00D211D0"/>
    <w:rsid w:val="00D324EA"/>
    <w:rsid w:val="00D54FF9"/>
    <w:rsid w:val="00D64F34"/>
    <w:rsid w:val="00D8318A"/>
    <w:rsid w:val="00D84FEC"/>
    <w:rsid w:val="00D90324"/>
    <w:rsid w:val="00DA04AE"/>
    <w:rsid w:val="00DD069E"/>
    <w:rsid w:val="00DD0735"/>
    <w:rsid w:val="00DD5ED1"/>
    <w:rsid w:val="00DD771F"/>
    <w:rsid w:val="00DE4A18"/>
    <w:rsid w:val="00DF2346"/>
    <w:rsid w:val="00E57142"/>
    <w:rsid w:val="00E66B02"/>
    <w:rsid w:val="00E7263A"/>
    <w:rsid w:val="00E96191"/>
    <w:rsid w:val="00ED1525"/>
    <w:rsid w:val="00ED3D10"/>
    <w:rsid w:val="00EE0867"/>
    <w:rsid w:val="00F049B7"/>
    <w:rsid w:val="00F61A82"/>
    <w:rsid w:val="00F64079"/>
    <w:rsid w:val="00FA0C74"/>
    <w:rsid w:val="00FA257C"/>
    <w:rsid w:val="00FE47EE"/>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D60B4"/>
  <w15:docId w15:val="{88D27DAB-FEBB-4B9B-A2C9-896A676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6993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Sebastian Golby-Meek</dc:creator>
  <cp:lastModifiedBy>Hayler, Paul</cp:lastModifiedBy>
  <cp:revision>2</cp:revision>
  <cp:lastPrinted>2008-08-15T08:11:00Z</cp:lastPrinted>
  <dcterms:created xsi:type="dcterms:W3CDTF">2021-10-12T14:30:00Z</dcterms:created>
  <dcterms:modified xsi:type="dcterms:W3CDTF">2021-10-12T14:30:00Z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