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7" w:type="dxa"/>
        <w:tblInd w:w="-743" w:type="dxa"/>
        <w:tblLayout w:type="fixed"/>
        <w:tblLook w:val="0000" w:firstRow="0" w:lastRow="0" w:firstColumn="0" w:lastColumn="0" w:noHBand="0" w:noVBand="0"/>
      </w:tblPr>
      <w:tblGrid>
        <w:gridCol w:w="709"/>
        <w:gridCol w:w="4678"/>
        <w:gridCol w:w="993"/>
        <w:gridCol w:w="708"/>
        <w:gridCol w:w="709"/>
        <w:gridCol w:w="779"/>
        <w:gridCol w:w="744"/>
        <w:gridCol w:w="320"/>
        <w:gridCol w:w="175"/>
        <w:gridCol w:w="142"/>
      </w:tblGrid>
      <w:tr w:rsidR="00D84FEC" w14:paraId="75B5E2C2" w14:textId="77777777" w:rsidTr="00FD46AD">
        <w:tc>
          <w:tcPr>
            <w:tcW w:w="709" w:type="dxa"/>
            <w:tcBorders>
              <w:top w:val="single" w:sz="4" w:space="0" w:color="auto"/>
            </w:tcBorders>
          </w:tcPr>
          <w:p w14:paraId="08639395" w14:textId="77777777" w:rsidR="00D84FEC" w:rsidRDefault="00D84FEC" w:rsidP="00675DE1">
            <w:pPr>
              <w:pStyle w:val="Heading3"/>
              <w:spacing w:before="120"/>
            </w:pPr>
            <w:r>
              <w:t>A</w:t>
            </w:r>
          </w:p>
        </w:tc>
        <w:tc>
          <w:tcPr>
            <w:tcW w:w="9248" w:type="dxa"/>
            <w:gridSpan w:val="9"/>
            <w:tcBorders>
              <w:top w:val="single" w:sz="4" w:space="0" w:color="auto"/>
            </w:tcBorders>
          </w:tcPr>
          <w:p w14:paraId="6F217353" w14:textId="6C2C458B" w:rsidR="00D84FEC" w:rsidRDefault="00D84FEC" w:rsidP="00675DE1">
            <w:pPr>
              <w:spacing w:before="120"/>
              <w:jc w:val="both"/>
              <w:rPr>
                <w:b/>
              </w:rPr>
            </w:pPr>
            <w:r>
              <w:rPr>
                <w:b/>
              </w:rPr>
              <w:t>Post Details</w:t>
            </w:r>
          </w:p>
          <w:p w14:paraId="715219D5" w14:textId="77777777" w:rsidR="00D84FEC" w:rsidRDefault="00D84FEC" w:rsidP="00675DE1">
            <w:pPr>
              <w:spacing w:before="120"/>
              <w:jc w:val="both"/>
              <w:rPr>
                <w:b/>
              </w:rPr>
            </w:pPr>
          </w:p>
        </w:tc>
      </w:tr>
      <w:tr w:rsidR="00D84FEC" w14:paraId="64AE2009" w14:textId="77777777" w:rsidTr="00FD46AD">
        <w:tc>
          <w:tcPr>
            <w:tcW w:w="709" w:type="dxa"/>
          </w:tcPr>
          <w:p w14:paraId="5DC91959" w14:textId="77777777" w:rsidR="00D84FEC" w:rsidRDefault="00D84FEC"/>
        </w:tc>
        <w:tc>
          <w:tcPr>
            <w:tcW w:w="4678" w:type="dxa"/>
          </w:tcPr>
          <w:p w14:paraId="06DE4254" w14:textId="2213C4C3" w:rsidR="00D84FEC" w:rsidRDefault="00D84FEC" w:rsidP="00E96191">
            <w:pPr>
              <w:jc w:val="both"/>
            </w:pPr>
            <w:r>
              <w:t>Job Title:</w:t>
            </w:r>
            <w:r w:rsidR="00FF7658">
              <w:t xml:space="preserve"> </w:t>
            </w:r>
            <w:r w:rsidR="00E528FA">
              <w:t>Com</w:t>
            </w:r>
            <w:r w:rsidR="00394701">
              <w:t>mercial Lawyer</w:t>
            </w:r>
          </w:p>
        </w:tc>
        <w:tc>
          <w:tcPr>
            <w:tcW w:w="993" w:type="dxa"/>
          </w:tcPr>
          <w:p w14:paraId="17A33F93" w14:textId="77777777"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6B7037EA" w:rsidR="00D84FEC" w:rsidRDefault="00D84FEC" w:rsidP="00E96191">
            <w:pPr>
              <w:jc w:val="both"/>
            </w:pPr>
            <w:r>
              <w:t>Function:</w:t>
            </w:r>
            <w:r w:rsidR="00FF7658">
              <w:t xml:space="preserve"> Finance &amp; </w:t>
            </w:r>
            <w:r w:rsidR="00394701">
              <w:t>Legal</w:t>
            </w:r>
          </w:p>
        </w:tc>
        <w:tc>
          <w:tcPr>
            <w:tcW w:w="317" w:type="dxa"/>
            <w:gridSpan w:val="2"/>
          </w:tcPr>
          <w:p w14:paraId="093F83C0" w14:textId="77777777" w:rsidR="00D84FEC" w:rsidRDefault="00D84FEC" w:rsidP="00E96191">
            <w:pPr>
              <w:jc w:val="both"/>
            </w:pPr>
          </w:p>
        </w:tc>
      </w:tr>
      <w:tr w:rsidR="00D84FEC" w14:paraId="5BEF503E" w14:textId="77777777" w:rsidTr="00FD46AD">
        <w:tc>
          <w:tcPr>
            <w:tcW w:w="709" w:type="dxa"/>
          </w:tcPr>
          <w:p w14:paraId="070FD775" w14:textId="77777777" w:rsidR="00D84FEC" w:rsidRDefault="00D84FEC"/>
        </w:tc>
        <w:tc>
          <w:tcPr>
            <w:tcW w:w="4678" w:type="dxa"/>
          </w:tcPr>
          <w:p w14:paraId="01D7DFED" w14:textId="4E477845" w:rsidR="00D84FEC" w:rsidRDefault="00D84FEC" w:rsidP="00E96191">
            <w:pPr>
              <w:jc w:val="both"/>
            </w:pPr>
            <w:r>
              <w:t>Location:</w:t>
            </w:r>
            <w:r w:rsidR="00FF7658">
              <w:t xml:space="preserve"> </w:t>
            </w:r>
            <w:r w:rsidR="00C107BD">
              <w:t>London</w:t>
            </w:r>
            <w:r w:rsidR="00530B7A">
              <w:t xml:space="preserve"> Bridge</w:t>
            </w:r>
            <w:r w:rsidR="00E528FA">
              <w:t xml:space="preserve"> / </w:t>
            </w:r>
            <w:r w:rsidR="00394701">
              <w:t>York</w:t>
            </w:r>
            <w:r w:rsidR="0068656A">
              <w:t xml:space="preserve"> / hybrid</w:t>
            </w:r>
          </w:p>
          <w:p w14:paraId="05C96359" w14:textId="760A3D20" w:rsidR="004114B7" w:rsidRDefault="004114B7" w:rsidP="00E96191">
            <w:pPr>
              <w:jc w:val="both"/>
            </w:pPr>
          </w:p>
        </w:tc>
        <w:tc>
          <w:tcPr>
            <w:tcW w:w="993"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192FAC85" w:rsidR="00D84FEC" w:rsidRDefault="00D84FEC" w:rsidP="00E96191">
            <w:pPr>
              <w:jc w:val="both"/>
            </w:pPr>
            <w:r>
              <w:t>Unique Post Number:</w:t>
            </w:r>
            <w:r w:rsidR="00675DE1">
              <w:t xml:space="preserve"> </w:t>
            </w:r>
          </w:p>
          <w:p w14:paraId="063E1E81" w14:textId="77777777" w:rsidR="00D84FEC" w:rsidRDefault="00D84FEC" w:rsidP="00E96191">
            <w:pPr>
              <w:jc w:val="both"/>
            </w:pPr>
          </w:p>
        </w:tc>
        <w:tc>
          <w:tcPr>
            <w:tcW w:w="317" w:type="dxa"/>
            <w:gridSpan w:val="2"/>
          </w:tcPr>
          <w:p w14:paraId="1824EEF1" w14:textId="77777777" w:rsidR="00D84FEC" w:rsidRDefault="00D84FEC" w:rsidP="00E96191">
            <w:pPr>
              <w:jc w:val="both"/>
            </w:pPr>
          </w:p>
        </w:tc>
      </w:tr>
      <w:tr w:rsidR="00D84FEC" w14:paraId="6E843F85" w14:textId="77777777" w:rsidTr="00FD46AD">
        <w:tc>
          <w:tcPr>
            <w:tcW w:w="709" w:type="dxa"/>
          </w:tcPr>
          <w:p w14:paraId="06E63950" w14:textId="77777777" w:rsidR="00D84FEC" w:rsidRDefault="00D84FEC"/>
        </w:tc>
        <w:tc>
          <w:tcPr>
            <w:tcW w:w="4678" w:type="dxa"/>
          </w:tcPr>
          <w:p w14:paraId="49315CEC" w14:textId="5ACD051B" w:rsidR="00D84FEC" w:rsidRDefault="00D84FEC" w:rsidP="00530B7A">
            <w:pPr>
              <w:spacing w:after="240"/>
              <w:jc w:val="both"/>
            </w:pPr>
            <w:r>
              <w:t>Reports To:</w:t>
            </w:r>
            <w:r w:rsidR="00FF7658">
              <w:t xml:space="preserve"> </w:t>
            </w:r>
            <w:r w:rsidR="00E528FA">
              <w:t xml:space="preserve">Head of </w:t>
            </w:r>
            <w:r w:rsidR="00394701">
              <w:t>Legal</w:t>
            </w:r>
          </w:p>
        </w:tc>
        <w:tc>
          <w:tcPr>
            <w:tcW w:w="993"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5EE711A0" w:rsidR="00D84FEC" w:rsidRDefault="00D84FEC" w:rsidP="00E96191">
            <w:pPr>
              <w:jc w:val="both"/>
            </w:pPr>
            <w:r>
              <w:t>Grade:</w:t>
            </w:r>
            <w:r w:rsidR="00FF7658">
              <w:t xml:space="preserve"> </w:t>
            </w:r>
            <w:r w:rsidR="00C107BD">
              <w:t>MG</w:t>
            </w:r>
            <w:r w:rsidR="00037EEF">
              <w:t>2</w:t>
            </w:r>
            <w:r w:rsidR="000D3D57">
              <w:t xml:space="preserve"> </w:t>
            </w:r>
          </w:p>
        </w:tc>
        <w:tc>
          <w:tcPr>
            <w:tcW w:w="317" w:type="dxa"/>
            <w:gridSpan w:val="2"/>
          </w:tcPr>
          <w:p w14:paraId="2D81FAEE" w14:textId="77777777" w:rsidR="00D84FEC" w:rsidRDefault="00D84FEC" w:rsidP="00E96191">
            <w:pPr>
              <w:jc w:val="both"/>
            </w:pPr>
          </w:p>
        </w:tc>
      </w:tr>
      <w:tr w:rsidR="00D84FEC" w14:paraId="3EC4D22B" w14:textId="77777777" w:rsidTr="00FD46AD">
        <w:tc>
          <w:tcPr>
            <w:tcW w:w="709" w:type="dxa"/>
            <w:tcBorders>
              <w:top w:val="single" w:sz="4" w:space="0" w:color="auto"/>
            </w:tcBorders>
          </w:tcPr>
          <w:p w14:paraId="6285C0F5" w14:textId="77777777" w:rsidR="00D84FEC" w:rsidRDefault="00D84FEC" w:rsidP="00675DE1">
            <w:pPr>
              <w:pStyle w:val="Heading3"/>
              <w:spacing w:before="120"/>
            </w:pPr>
            <w:r>
              <w:t>B</w:t>
            </w:r>
          </w:p>
        </w:tc>
        <w:tc>
          <w:tcPr>
            <w:tcW w:w="9248" w:type="dxa"/>
            <w:gridSpan w:val="9"/>
            <w:tcBorders>
              <w:top w:val="single" w:sz="4" w:space="0" w:color="auto"/>
            </w:tcBorders>
          </w:tcPr>
          <w:p w14:paraId="404869B8" w14:textId="77777777" w:rsidR="00D84FEC" w:rsidRDefault="00D84FEC" w:rsidP="00675DE1">
            <w:pPr>
              <w:spacing w:before="120"/>
              <w:jc w:val="both"/>
              <w:rPr>
                <w:b/>
              </w:rPr>
            </w:pPr>
            <w:r>
              <w:rPr>
                <w:b/>
              </w:rPr>
              <w:t>Purpose of the Job</w:t>
            </w:r>
          </w:p>
          <w:p w14:paraId="7C629731" w14:textId="3AEA3BC7" w:rsidR="00D16995" w:rsidRDefault="00580FA4" w:rsidP="00383B6E">
            <w:pPr>
              <w:spacing w:before="120"/>
              <w:jc w:val="both"/>
            </w:pPr>
            <w:r w:rsidRPr="00580FA4">
              <w:t>To provide input and support to the Head of Legal on the oversight, management and control of all legal matters that involves SE Trains Limited (“Southeastern”)</w:t>
            </w:r>
            <w:r>
              <w:t xml:space="preserve"> and London &amp; North Eastern</w:t>
            </w:r>
            <w:r w:rsidR="005D3B9F">
              <w:t xml:space="preserve"> </w:t>
            </w:r>
            <w:r>
              <w:t>Railway Limited (“LNER”)</w:t>
            </w:r>
            <w:r w:rsidRPr="00580FA4">
              <w:t xml:space="preserve">. The role holder will play a critical supporting role in safeguarding the reputation of the business and will </w:t>
            </w:r>
            <w:proofErr w:type="gramStart"/>
            <w:r w:rsidRPr="00580FA4">
              <w:t>provide assistance to</w:t>
            </w:r>
            <w:proofErr w:type="gramEnd"/>
            <w:r w:rsidRPr="00580FA4">
              <w:t xml:space="preserve"> ensure that the company strictly follows all relevant legislation. To also provide commercially focused internal legal advice to relevant stakeholders in Southeastern</w:t>
            </w:r>
            <w:r>
              <w:t>, LNER</w:t>
            </w:r>
            <w:r w:rsidRPr="00580FA4">
              <w:t xml:space="preserve"> and across DfT OLR Holdings Limited (“DOHL TOCs” or “DOHL”).</w:t>
            </w:r>
          </w:p>
          <w:p w14:paraId="5A8C0B8C" w14:textId="40C429BB" w:rsidR="00C77B9F" w:rsidRDefault="00383B6E" w:rsidP="00383B6E">
            <w:pPr>
              <w:spacing w:before="120"/>
              <w:jc w:val="both"/>
            </w:pPr>
            <w:r>
              <w:t xml:space="preserve">The role </w:t>
            </w:r>
            <w:r w:rsidR="00394701">
              <w:t>will provide</w:t>
            </w:r>
            <w:r w:rsidR="00FD0D04">
              <w:t xml:space="preserve"> </w:t>
            </w:r>
            <w:r>
              <w:t>integral</w:t>
            </w:r>
            <w:r w:rsidR="0059729C">
              <w:t xml:space="preserve"> support </w:t>
            </w:r>
            <w:r w:rsidR="00537627">
              <w:t>to the</w:t>
            </w:r>
            <w:r w:rsidR="0059729C">
              <w:t xml:space="preserve"> </w:t>
            </w:r>
            <w:r w:rsidR="00D16995">
              <w:t>procurement</w:t>
            </w:r>
            <w:r w:rsidR="00394701">
              <w:t>, marketing, HR</w:t>
            </w:r>
            <w:r w:rsidR="00923427">
              <w:t>, commercial,</w:t>
            </w:r>
            <w:r w:rsidR="00FD0D04">
              <w:t xml:space="preserve"> passenger services,</w:t>
            </w:r>
            <w:r w:rsidR="00923427">
              <w:t xml:space="preserve"> engineering, </w:t>
            </w:r>
            <w:r w:rsidR="00FD0D04">
              <w:t>and f</w:t>
            </w:r>
            <w:r w:rsidR="00923427">
              <w:t>inance</w:t>
            </w:r>
            <w:r w:rsidR="00FD0D04">
              <w:t xml:space="preserve"> </w:t>
            </w:r>
            <w:r w:rsidR="00923427">
              <w:t xml:space="preserve">directorates </w:t>
            </w:r>
            <w:r>
              <w:t>and</w:t>
            </w:r>
            <w:r w:rsidR="00923427">
              <w:t xml:space="preserve"> will</w:t>
            </w:r>
            <w:r>
              <w:t xml:space="preserve"> work</w:t>
            </w:r>
            <w:r w:rsidR="00923427">
              <w:t xml:space="preserve"> </w:t>
            </w:r>
            <w:r>
              <w:t>closely with both the contract manager</w:t>
            </w:r>
            <w:r w:rsidR="0059729C">
              <w:t>s</w:t>
            </w:r>
            <w:r w:rsidR="00537627">
              <w:t xml:space="preserve"> and</w:t>
            </w:r>
            <w:r>
              <w:t xml:space="preserve"> operational stakeholders </w:t>
            </w:r>
            <w:r w:rsidR="00923427">
              <w:t>across</w:t>
            </w:r>
            <w:r w:rsidR="00FD0D04">
              <w:t xml:space="preserve"> Southeastern and LNER</w:t>
            </w:r>
            <w:r>
              <w:t xml:space="preserve">. </w:t>
            </w:r>
          </w:p>
          <w:p w14:paraId="350C9535" w14:textId="27B4A117" w:rsidR="00C77B9F" w:rsidRPr="000C649A" w:rsidRDefault="002E475D" w:rsidP="00383B6E">
            <w:pPr>
              <w:spacing w:before="120"/>
              <w:jc w:val="both"/>
            </w:pPr>
            <w:r>
              <w:t>To p</w:t>
            </w:r>
            <w:r w:rsidR="00C77B9F" w:rsidRPr="00C77B9F">
              <w:t>rovid</w:t>
            </w:r>
            <w:r w:rsidR="00C77B9F">
              <w:t>e</w:t>
            </w:r>
            <w:r w:rsidR="00C77B9F" w:rsidRPr="00C77B9F">
              <w:t xml:space="preserve"> legal</w:t>
            </w:r>
            <w:r w:rsidR="00FD0D04">
              <w:t xml:space="preserve"> </w:t>
            </w:r>
            <w:r w:rsidR="00C77B9F" w:rsidRPr="00C77B9F">
              <w:t>advice to stakeholders at various levels of</w:t>
            </w:r>
            <w:r w:rsidR="00580FA4">
              <w:t xml:space="preserve"> each of</w:t>
            </w:r>
            <w:r w:rsidR="00C77B9F" w:rsidRPr="00C77B9F">
              <w:t xml:space="preserve"> the organisation on</w:t>
            </w:r>
            <w:r w:rsidR="00C77B9F">
              <w:t xml:space="preserve"> commercial agreements</w:t>
            </w:r>
            <w:r w:rsidR="00E7254B">
              <w:t xml:space="preserve">, </w:t>
            </w:r>
            <w:r w:rsidR="00C77B9F" w:rsidRPr="00C77B9F">
              <w:t>intellectual property, data protection,</w:t>
            </w:r>
            <w:r w:rsidR="00923427">
              <w:t xml:space="preserve"> freedom of information</w:t>
            </w:r>
            <w:r w:rsidR="00C77B9F" w:rsidRPr="00C77B9F">
              <w:t>,</w:t>
            </w:r>
            <w:r w:rsidR="00FD0D04">
              <w:t xml:space="preserve"> small claims</w:t>
            </w:r>
            <w:r w:rsidR="00C77B9F" w:rsidRPr="00C77B9F">
              <w:t xml:space="preserve"> and </w:t>
            </w:r>
            <w:r w:rsidR="00C77B9F">
              <w:t xml:space="preserve">other </w:t>
            </w:r>
            <w:r w:rsidR="00C77B9F" w:rsidRPr="00C77B9F">
              <w:t>compliance matters to protect the company’s commercial interest</w:t>
            </w:r>
            <w:r w:rsidR="00C77B9F">
              <w:t>.</w:t>
            </w:r>
          </w:p>
        </w:tc>
      </w:tr>
      <w:tr w:rsidR="00D84FEC" w14:paraId="35C33BFB" w14:textId="77777777" w:rsidTr="00FD46AD">
        <w:tc>
          <w:tcPr>
            <w:tcW w:w="709" w:type="dxa"/>
            <w:tcBorders>
              <w:bottom w:val="single" w:sz="4" w:space="0" w:color="auto"/>
            </w:tcBorders>
          </w:tcPr>
          <w:p w14:paraId="1FBF9324" w14:textId="02E0DB54" w:rsidR="00D84FEC" w:rsidRDefault="00D84FEC"/>
        </w:tc>
        <w:tc>
          <w:tcPr>
            <w:tcW w:w="9248" w:type="dxa"/>
            <w:gridSpan w:val="9"/>
            <w:tcBorders>
              <w:bottom w:val="single" w:sz="4" w:space="0" w:color="auto"/>
            </w:tcBorders>
          </w:tcPr>
          <w:p w14:paraId="3B4DE126" w14:textId="77777777" w:rsidR="00D84FEC" w:rsidRDefault="00D84FEC" w:rsidP="00383B6E">
            <w:pPr>
              <w:jc w:val="both"/>
              <w:rPr>
                <w:b/>
              </w:rPr>
            </w:pPr>
          </w:p>
        </w:tc>
      </w:tr>
      <w:tr w:rsidR="00D84FEC" w14:paraId="15EED30C" w14:textId="77777777" w:rsidTr="00FD46AD">
        <w:tc>
          <w:tcPr>
            <w:tcW w:w="709" w:type="dxa"/>
            <w:tcBorders>
              <w:top w:val="single" w:sz="4" w:space="0" w:color="auto"/>
            </w:tcBorders>
          </w:tcPr>
          <w:p w14:paraId="1DE0E979" w14:textId="77777777" w:rsidR="00D84FEC" w:rsidRDefault="00D84FEC" w:rsidP="00675DE1">
            <w:pPr>
              <w:pStyle w:val="Heading3"/>
              <w:spacing w:before="120"/>
            </w:pPr>
            <w:r>
              <w:t>C</w:t>
            </w:r>
          </w:p>
        </w:tc>
        <w:tc>
          <w:tcPr>
            <w:tcW w:w="9248"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FD46AD">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3886E5F0" w14:textId="77777777" w:rsidR="007322EE" w:rsidRDefault="007322EE" w:rsidP="006B0B70"/>
          <w:p w14:paraId="7BDA62F2" w14:textId="77777777" w:rsidR="00FD0D04" w:rsidRDefault="00FD0D04" w:rsidP="006B0B70"/>
          <w:p w14:paraId="2E5710FF" w14:textId="65E0CB0B" w:rsidR="00FD0D04" w:rsidRDefault="009232E3" w:rsidP="006B0B70">
            <w:r>
              <w:t>C2</w:t>
            </w:r>
          </w:p>
          <w:p w14:paraId="298DE1A0" w14:textId="77777777" w:rsidR="00FD0D04" w:rsidRDefault="00FD0D04" w:rsidP="006B0B70"/>
          <w:p w14:paraId="64D14032" w14:textId="77777777" w:rsidR="00FD0D04" w:rsidRDefault="00FD0D04" w:rsidP="006B0B70"/>
          <w:p w14:paraId="01035396" w14:textId="0412EB15" w:rsidR="007322EE" w:rsidRDefault="007322EE" w:rsidP="006B0B70">
            <w:r>
              <w:t>C3</w:t>
            </w:r>
          </w:p>
          <w:p w14:paraId="394A4469" w14:textId="01264267" w:rsidR="00521DF3" w:rsidRDefault="00521DF3" w:rsidP="006B0B70"/>
          <w:p w14:paraId="52B5F0E3" w14:textId="77777777" w:rsidR="00B37CEB" w:rsidRDefault="00B37CEB" w:rsidP="006B0B70"/>
          <w:p w14:paraId="583926E6" w14:textId="77777777" w:rsidR="00FD0D04" w:rsidRDefault="00FD0D04" w:rsidP="006B0B70"/>
          <w:p w14:paraId="33CE08F7" w14:textId="4EC0DF08" w:rsidR="00521DF3" w:rsidRDefault="00521DF3" w:rsidP="006B0B70">
            <w:r>
              <w:t>C4</w:t>
            </w:r>
          </w:p>
          <w:p w14:paraId="7D5E3C56" w14:textId="77777777" w:rsidR="004513F1" w:rsidRDefault="004513F1" w:rsidP="006B0B70"/>
          <w:p w14:paraId="27BC2DF9" w14:textId="77777777" w:rsidR="00FD0D04" w:rsidRDefault="00FD0D04" w:rsidP="006B0B70"/>
          <w:p w14:paraId="569D8C6F" w14:textId="13C92C7B" w:rsidR="007322EE" w:rsidRDefault="007322EE" w:rsidP="006B0B70">
            <w:r>
              <w:t>C</w:t>
            </w:r>
            <w:r w:rsidR="00521DF3">
              <w:t>5</w:t>
            </w:r>
          </w:p>
          <w:p w14:paraId="75215A2F" w14:textId="77777777" w:rsidR="007322EE" w:rsidRDefault="007322EE" w:rsidP="006B0B70"/>
          <w:p w14:paraId="4AAC45B3" w14:textId="77777777" w:rsidR="00531121" w:rsidRDefault="00531121" w:rsidP="006B0B70"/>
          <w:p w14:paraId="25DCF2FA" w14:textId="1C2FA64F" w:rsidR="007322EE" w:rsidRDefault="007322EE" w:rsidP="006B0B70">
            <w:r>
              <w:t>C</w:t>
            </w:r>
            <w:r w:rsidR="00521DF3">
              <w:t>6</w:t>
            </w:r>
          </w:p>
          <w:p w14:paraId="286219C5" w14:textId="77777777" w:rsidR="007322EE" w:rsidRDefault="007322EE" w:rsidP="006B0B70"/>
          <w:p w14:paraId="5F398CD8" w14:textId="77777777" w:rsidR="00E81EEE" w:rsidRDefault="00E81EEE" w:rsidP="006B0B70"/>
          <w:p w14:paraId="069ACA91" w14:textId="6B0BD793" w:rsidR="007322EE" w:rsidRDefault="007322EE" w:rsidP="006B0B70">
            <w:r>
              <w:t>C</w:t>
            </w:r>
            <w:r w:rsidR="00521DF3">
              <w:t>7</w:t>
            </w:r>
          </w:p>
          <w:p w14:paraId="7B59DFE2" w14:textId="77777777" w:rsidR="007322EE" w:rsidRDefault="007322EE" w:rsidP="006B0B70"/>
          <w:p w14:paraId="11A62A1D" w14:textId="77777777" w:rsidR="00F929BC" w:rsidRDefault="00F929BC" w:rsidP="006B0B70"/>
          <w:p w14:paraId="49C32F77" w14:textId="405A090E" w:rsidR="007322EE" w:rsidRDefault="007322EE" w:rsidP="006B0B70">
            <w:r>
              <w:lastRenderedPageBreak/>
              <w:t>C</w:t>
            </w:r>
            <w:r w:rsidR="00521DF3">
              <w:t>8</w:t>
            </w:r>
          </w:p>
          <w:p w14:paraId="4C15324A" w14:textId="77777777" w:rsidR="006711B5" w:rsidRDefault="006711B5" w:rsidP="006B0B70"/>
          <w:p w14:paraId="73FC25A3" w14:textId="77777777" w:rsidR="00537627" w:rsidRDefault="00537627" w:rsidP="006B0B70"/>
          <w:p w14:paraId="5761954F" w14:textId="77777777" w:rsidR="00537627" w:rsidRDefault="00537627" w:rsidP="006B0B70"/>
          <w:p w14:paraId="7B9F49D3" w14:textId="77777777" w:rsidR="00537627" w:rsidRDefault="00537627" w:rsidP="006B0B70"/>
          <w:p w14:paraId="18589BC2" w14:textId="2B3CD26E" w:rsidR="007322EE" w:rsidRDefault="007322EE" w:rsidP="006B0B70">
            <w:r>
              <w:t>C</w:t>
            </w:r>
            <w:r w:rsidR="00521DF3">
              <w:t>9</w:t>
            </w:r>
          </w:p>
          <w:p w14:paraId="4D2A8712" w14:textId="77777777" w:rsidR="00531121" w:rsidRDefault="00531121" w:rsidP="006B0B70"/>
          <w:p w14:paraId="3DF5A3FB" w14:textId="13A09B72" w:rsidR="006711B5" w:rsidRDefault="006711B5" w:rsidP="006B0B70"/>
          <w:p w14:paraId="13780DED" w14:textId="5D05DA99" w:rsidR="006711B5" w:rsidRDefault="006711B5" w:rsidP="006B0B70">
            <w:r>
              <w:t>C</w:t>
            </w:r>
            <w:r w:rsidR="00521DF3">
              <w:t>10</w:t>
            </w:r>
          </w:p>
          <w:p w14:paraId="5D37974E" w14:textId="77777777" w:rsidR="00B37CEB" w:rsidRDefault="00B37CEB" w:rsidP="006B0B70"/>
          <w:p w14:paraId="1942C663" w14:textId="77777777" w:rsidR="00537627" w:rsidRDefault="00537627" w:rsidP="006B0B70"/>
          <w:p w14:paraId="66607819" w14:textId="77777777" w:rsidR="00537627" w:rsidRDefault="00537627" w:rsidP="006B0B70"/>
          <w:p w14:paraId="7A35B9C9" w14:textId="31C1798A" w:rsidR="0026671F" w:rsidRDefault="0026671F" w:rsidP="006B0B70">
            <w:r>
              <w:t>C1</w:t>
            </w:r>
            <w:r w:rsidR="00521DF3">
              <w:t>1</w:t>
            </w:r>
          </w:p>
          <w:p w14:paraId="1A89A320" w14:textId="6750A082" w:rsidR="00B37CEB" w:rsidRDefault="00B37CEB" w:rsidP="006B0B70"/>
          <w:p w14:paraId="772BA861" w14:textId="77777777" w:rsidR="00580FA4" w:rsidRDefault="00580FA4" w:rsidP="006B0B70"/>
          <w:p w14:paraId="34C61DDD" w14:textId="2F7A0557" w:rsidR="00B37CEB" w:rsidRDefault="004C3ACE" w:rsidP="006B0B70">
            <w:r>
              <w:t>C1</w:t>
            </w:r>
            <w:r w:rsidR="00521DF3">
              <w:t>2</w:t>
            </w:r>
          </w:p>
          <w:p w14:paraId="727E45B9" w14:textId="77777777" w:rsidR="00537627" w:rsidRDefault="00537627" w:rsidP="006B0B70"/>
          <w:p w14:paraId="17A44A86" w14:textId="540582F8" w:rsidR="001F1477" w:rsidRDefault="001F1477" w:rsidP="006B0B70">
            <w:r>
              <w:t>C1</w:t>
            </w:r>
            <w:r w:rsidR="00521DF3">
              <w:t>6</w:t>
            </w:r>
          </w:p>
          <w:p w14:paraId="1F317C20" w14:textId="77777777" w:rsidR="00580FA4" w:rsidRDefault="00580FA4" w:rsidP="006B0B70"/>
          <w:p w14:paraId="1804A412" w14:textId="77777777" w:rsidR="00580FA4" w:rsidRDefault="00580FA4" w:rsidP="006B0B70"/>
          <w:p w14:paraId="5FE68194" w14:textId="2D013990" w:rsidR="00580FA4" w:rsidRDefault="00580FA4" w:rsidP="006B0B70">
            <w:r>
              <w:t>C17</w:t>
            </w:r>
          </w:p>
          <w:p w14:paraId="33B2EBEE" w14:textId="4D5AC622" w:rsidR="002F3F5A" w:rsidRDefault="002F3F5A" w:rsidP="006B0B70"/>
          <w:p w14:paraId="05871C0E" w14:textId="77777777" w:rsidR="00B20028" w:rsidRDefault="00B20028" w:rsidP="006B0B70"/>
          <w:p w14:paraId="56C3FF74" w14:textId="430081FA" w:rsidR="00531121" w:rsidRDefault="00580FA4" w:rsidP="006B0B70">
            <w:r>
              <w:t>C18</w:t>
            </w:r>
          </w:p>
          <w:p w14:paraId="0C39299B" w14:textId="77777777" w:rsidR="00531121" w:rsidRDefault="00531121" w:rsidP="006B0B70"/>
          <w:p w14:paraId="2E6FE6DC" w14:textId="44B64CB6" w:rsidR="002F3F5A" w:rsidRDefault="00580FA4" w:rsidP="006B0B70">
            <w:r>
              <w:t>C19</w:t>
            </w:r>
          </w:p>
          <w:p w14:paraId="4C9C0BE0" w14:textId="783CCDB3" w:rsidR="00521DF3" w:rsidRDefault="00521DF3" w:rsidP="006B0B70"/>
          <w:p w14:paraId="5863CDB0" w14:textId="77777777" w:rsidR="00BA0E3D" w:rsidRDefault="00BA0E3D" w:rsidP="006B0B70"/>
          <w:p w14:paraId="590501B0" w14:textId="77777777" w:rsidR="00BA0E3D" w:rsidRDefault="00580FA4" w:rsidP="006B0B70">
            <w:r>
              <w:t>C20</w:t>
            </w:r>
          </w:p>
          <w:p w14:paraId="24AA1281" w14:textId="77777777" w:rsidR="00580FA4" w:rsidRDefault="00580FA4" w:rsidP="006B0B70"/>
          <w:p w14:paraId="1573F5DF" w14:textId="77777777" w:rsidR="00580FA4" w:rsidRDefault="00580FA4" w:rsidP="006B0B70">
            <w:r>
              <w:t>C21</w:t>
            </w:r>
          </w:p>
          <w:p w14:paraId="11146D9A" w14:textId="77777777" w:rsidR="00580FA4" w:rsidRDefault="00580FA4" w:rsidP="006B0B70"/>
          <w:p w14:paraId="550D0671" w14:textId="77777777" w:rsidR="00580FA4" w:rsidRDefault="00580FA4" w:rsidP="006B0B70"/>
          <w:p w14:paraId="3F5B3A5F" w14:textId="77777777" w:rsidR="00580FA4" w:rsidRDefault="00580FA4" w:rsidP="006B0B70">
            <w:r>
              <w:t>C22</w:t>
            </w:r>
          </w:p>
          <w:p w14:paraId="56FB5E20" w14:textId="77777777" w:rsidR="00580FA4" w:rsidRDefault="00580FA4" w:rsidP="006B0B70"/>
          <w:p w14:paraId="7D313A1D" w14:textId="77777777" w:rsidR="00B20028" w:rsidRDefault="00B20028" w:rsidP="006B0B70"/>
          <w:p w14:paraId="6A134808" w14:textId="77777777" w:rsidR="00B20028" w:rsidRDefault="00B20028" w:rsidP="006B0B70"/>
          <w:p w14:paraId="772843E5" w14:textId="648F5741" w:rsidR="00580FA4" w:rsidRDefault="00580FA4" w:rsidP="006B0B70">
            <w:r>
              <w:t>C23</w:t>
            </w:r>
          </w:p>
          <w:p w14:paraId="447792AF" w14:textId="77777777" w:rsidR="00580FA4" w:rsidRDefault="00580FA4" w:rsidP="006B0B70"/>
          <w:p w14:paraId="6708F2C5" w14:textId="20058234" w:rsidR="00580FA4" w:rsidRDefault="00580FA4" w:rsidP="006B0B70"/>
          <w:p w14:paraId="77486B7B" w14:textId="236E1244" w:rsidR="00580FA4" w:rsidRDefault="00580FA4" w:rsidP="006B0B70"/>
        </w:tc>
        <w:tc>
          <w:tcPr>
            <w:tcW w:w="9248" w:type="dxa"/>
            <w:gridSpan w:val="9"/>
            <w:tcBorders>
              <w:bottom w:val="single" w:sz="4" w:space="0" w:color="auto"/>
            </w:tcBorders>
          </w:tcPr>
          <w:p w14:paraId="5F2E8C71" w14:textId="27790CB6" w:rsidR="00E81EEE" w:rsidRDefault="00E81EEE" w:rsidP="00E81EEE">
            <w:pPr>
              <w:jc w:val="both"/>
            </w:pPr>
            <w:r>
              <w:lastRenderedPageBreak/>
              <w:t>Draft</w:t>
            </w:r>
            <w:r w:rsidR="00FD0D04">
              <w:t>ing</w:t>
            </w:r>
            <w:r>
              <w:t xml:space="preserve"> </w:t>
            </w:r>
            <w:r w:rsidR="004513F1">
              <w:t xml:space="preserve">and advising on </w:t>
            </w:r>
            <w:r>
              <w:t xml:space="preserve">commercial contracts across all areas of the business supported by the </w:t>
            </w:r>
            <w:r w:rsidR="00FD0D04">
              <w:t>procurement team</w:t>
            </w:r>
            <w:r>
              <w:t>.</w:t>
            </w:r>
          </w:p>
          <w:p w14:paraId="1C96F279" w14:textId="77777777" w:rsidR="00FD0D04" w:rsidRDefault="00FD0D04" w:rsidP="00FD0D04">
            <w:pPr>
              <w:pStyle w:val="NormalWeb"/>
              <w:shd w:val="clear" w:color="auto" w:fill="FFFFFF"/>
              <w:spacing w:before="0" w:beforeAutospacing="0" w:after="192" w:afterAutospacing="0"/>
              <w:rPr>
                <w:rFonts w:ascii="Arial" w:hAnsi="Arial"/>
                <w:sz w:val="22"/>
                <w:szCs w:val="20"/>
                <w:lang w:eastAsia="en-US"/>
              </w:rPr>
            </w:pPr>
          </w:p>
          <w:p w14:paraId="21F8763A" w14:textId="1995EE9F" w:rsidR="005B2965" w:rsidRPr="00531121" w:rsidRDefault="005B2965" w:rsidP="00FD0D04">
            <w:pPr>
              <w:pStyle w:val="NormalWeb"/>
              <w:shd w:val="clear" w:color="auto" w:fill="FFFFFF"/>
              <w:spacing w:before="0" w:beforeAutospacing="0" w:after="192" w:afterAutospacing="0"/>
            </w:pPr>
            <w:r w:rsidRPr="00FD0D04">
              <w:rPr>
                <w:rFonts w:ascii="Arial" w:hAnsi="Arial"/>
                <w:sz w:val="22"/>
                <w:szCs w:val="20"/>
                <w:lang w:eastAsia="en-US"/>
              </w:rPr>
              <w:t>Building relationships with stakeholders</w:t>
            </w:r>
            <w:r w:rsidR="00923427">
              <w:rPr>
                <w:rFonts w:ascii="Arial" w:hAnsi="Arial"/>
                <w:sz w:val="22"/>
                <w:szCs w:val="20"/>
                <w:lang w:eastAsia="en-US"/>
              </w:rPr>
              <w:t xml:space="preserve"> across</w:t>
            </w:r>
            <w:r w:rsidR="00FD0D04">
              <w:rPr>
                <w:rFonts w:ascii="Arial" w:hAnsi="Arial"/>
                <w:sz w:val="22"/>
                <w:szCs w:val="20"/>
                <w:lang w:eastAsia="en-US"/>
              </w:rPr>
              <w:t xml:space="preserve"> Southeastern, LNER and DOHL group (as required)</w:t>
            </w:r>
            <w:r w:rsidR="005374C9">
              <w:rPr>
                <w:rFonts w:ascii="Arial" w:hAnsi="Arial"/>
                <w:sz w:val="22"/>
                <w:szCs w:val="20"/>
                <w:lang w:eastAsia="en-US"/>
              </w:rPr>
              <w:t>.</w:t>
            </w:r>
          </w:p>
          <w:p w14:paraId="140E701A" w14:textId="4081B377" w:rsidR="00E81EEE" w:rsidRDefault="00C1533C" w:rsidP="00E81EEE">
            <w:pPr>
              <w:jc w:val="both"/>
            </w:pPr>
            <w:r>
              <w:t xml:space="preserve">Proactively </w:t>
            </w:r>
            <w:r w:rsidR="00E81EEE">
              <w:t>support in negotiations</w:t>
            </w:r>
            <w:r>
              <w:t xml:space="preserve"> and finalising </w:t>
            </w:r>
            <w:r w:rsidR="004513F1">
              <w:t xml:space="preserve">a range of </w:t>
            </w:r>
            <w:r>
              <w:t>agreement</w:t>
            </w:r>
            <w:r w:rsidR="00537627">
              <w:t>s</w:t>
            </w:r>
            <w:r w:rsidR="00E81EEE">
              <w:t xml:space="preserve"> with suppliers </w:t>
            </w:r>
            <w:r w:rsidR="006711B5">
              <w:t xml:space="preserve">on behalf of </w:t>
            </w:r>
            <w:r w:rsidR="00E81EEE">
              <w:t>Southeastern</w:t>
            </w:r>
            <w:r w:rsidR="00923427">
              <w:t xml:space="preserve"> and LNER</w:t>
            </w:r>
            <w:r>
              <w:t xml:space="preserve"> </w:t>
            </w:r>
            <w:r w:rsidR="00E81EEE">
              <w:t>and</w:t>
            </w:r>
            <w:r w:rsidR="006711B5">
              <w:t xml:space="preserve"> relevant business stakeholders</w:t>
            </w:r>
            <w:r w:rsidR="00923427">
              <w:t xml:space="preserve"> across the DOHL group (as required)</w:t>
            </w:r>
            <w:r w:rsidR="006711B5">
              <w:t>.</w:t>
            </w:r>
          </w:p>
          <w:p w14:paraId="3A871BC8" w14:textId="77777777" w:rsidR="00FD0D04" w:rsidRDefault="00FD0D04" w:rsidP="007322EE">
            <w:pPr>
              <w:jc w:val="both"/>
            </w:pPr>
          </w:p>
          <w:p w14:paraId="0CDEAE2F" w14:textId="189F8391" w:rsidR="00923427" w:rsidRDefault="00E81EEE" w:rsidP="007322EE">
            <w:pPr>
              <w:jc w:val="both"/>
            </w:pPr>
            <w:r>
              <w:t>Provide legal advice to the business regarding the compliance of proposed GDPR contractual terms with the requirements of GDPR legislation</w:t>
            </w:r>
            <w:r w:rsidR="002F3F5A">
              <w:t xml:space="preserve">, </w:t>
            </w:r>
          </w:p>
          <w:p w14:paraId="6DC325D8" w14:textId="77777777" w:rsidR="00FD0D04" w:rsidRDefault="00FD0D04" w:rsidP="00FD0D04">
            <w:pPr>
              <w:jc w:val="both"/>
            </w:pPr>
          </w:p>
          <w:p w14:paraId="2DC74FB3" w14:textId="7918049C" w:rsidR="00CC3F58" w:rsidRPr="00CC3F58" w:rsidRDefault="00CC3F58" w:rsidP="00FD0D04">
            <w:pPr>
              <w:jc w:val="both"/>
            </w:pPr>
            <w:r>
              <w:t xml:space="preserve">Support in reviewing and escalating </w:t>
            </w:r>
            <w:r w:rsidRPr="00CC3F58">
              <w:t>all County Court (small claims / money claims online)</w:t>
            </w:r>
            <w:r w:rsidR="00F929BC">
              <w:t xml:space="preserve"> </w:t>
            </w:r>
            <w:r w:rsidRPr="00CC3F58">
              <w:t xml:space="preserve">made against </w:t>
            </w:r>
            <w:r w:rsidR="00537627">
              <w:t xml:space="preserve">Southeastern and LNER </w:t>
            </w:r>
            <w:r w:rsidRPr="00CC3F58">
              <w:t>and</w:t>
            </w:r>
            <w:r>
              <w:t xml:space="preserve"> </w:t>
            </w:r>
            <w:proofErr w:type="gramStart"/>
            <w:r>
              <w:t>providing</w:t>
            </w:r>
            <w:r w:rsidRPr="00CC3F58">
              <w:t xml:space="preserve"> assistance</w:t>
            </w:r>
            <w:proofErr w:type="gramEnd"/>
            <w:r w:rsidRPr="00CC3F58">
              <w:t xml:space="preserve"> </w:t>
            </w:r>
            <w:r>
              <w:t>as</w:t>
            </w:r>
            <w:r w:rsidRPr="00CC3F58">
              <w:t xml:space="preserve"> requested</w:t>
            </w:r>
            <w:r>
              <w:t>.</w:t>
            </w:r>
          </w:p>
          <w:p w14:paraId="3D8E9957" w14:textId="52056392" w:rsidR="00BA0E3D" w:rsidRDefault="00BA0E3D" w:rsidP="007322EE">
            <w:pPr>
              <w:jc w:val="both"/>
            </w:pPr>
          </w:p>
          <w:p w14:paraId="70FA774C" w14:textId="371F282B" w:rsidR="00CC3F58" w:rsidRDefault="00CC3F58" w:rsidP="007322EE">
            <w:pPr>
              <w:jc w:val="both"/>
            </w:pPr>
            <w:r w:rsidRPr="00CC3F58">
              <w:t>Proactively collaborate</w:t>
            </w:r>
            <w:r w:rsidR="00537627">
              <w:t xml:space="preserve"> </w:t>
            </w:r>
            <w:r w:rsidRPr="00CC3F58">
              <w:t>and a</w:t>
            </w:r>
            <w:r w:rsidR="00923427">
              <w:t xml:space="preserve">dvise on matters relating to </w:t>
            </w:r>
            <w:r w:rsidR="00C1533C">
              <w:t>Freedom of Information</w:t>
            </w:r>
            <w:r w:rsidR="00537627">
              <w:t xml:space="preserve"> and other areas of public law such as Public Sector Equality Duty (PSED)</w:t>
            </w:r>
            <w:r w:rsidRPr="00CC3F58">
              <w:t>.</w:t>
            </w:r>
            <w:r>
              <w:t xml:space="preserve"> </w:t>
            </w:r>
          </w:p>
          <w:p w14:paraId="76178784" w14:textId="77777777" w:rsidR="00CC3F58" w:rsidRDefault="00CC3F58" w:rsidP="007322EE">
            <w:pPr>
              <w:jc w:val="both"/>
            </w:pPr>
          </w:p>
          <w:p w14:paraId="55599C97" w14:textId="2DF7D08B" w:rsidR="00B37CEB" w:rsidRDefault="00B37CEB" w:rsidP="00B37CEB">
            <w:pPr>
              <w:jc w:val="both"/>
            </w:pPr>
            <w:r>
              <w:t>E</w:t>
            </w:r>
            <w:r w:rsidRPr="008B6649">
              <w:t>ffectively communicating and engag</w:t>
            </w:r>
            <w:r w:rsidR="00B20028">
              <w:t>ing</w:t>
            </w:r>
            <w:r w:rsidRPr="008B6649">
              <w:t xml:space="preserve"> </w:t>
            </w:r>
            <w:r>
              <w:t xml:space="preserve">with </w:t>
            </w:r>
            <w:r w:rsidRPr="008B6649">
              <w:t xml:space="preserve">stakeholders </w:t>
            </w:r>
            <w:r>
              <w:t>throughout</w:t>
            </w:r>
            <w:r w:rsidRPr="008B6649">
              <w:t xml:space="preserve"> </w:t>
            </w:r>
            <w:r>
              <w:t>Southeastern</w:t>
            </w:r>
            <w:r w:rsidR="00923427">
              <w:t xml:space="preserve">, </w:t>
            </w:r>
            <w:proofErr w:type="gramStart"/>
            <w:r w:rsidR="00923427">
              <w:t xml:space="preserve">LNER </w:t>
            </w:r>
            <w:r>
              <w:t xml:space="preserve"> and</w:t>
            </w:r>
            <w:proofErr w:type="gramEnd"/>
            <w:r>
              <w:t xml:space="preserve"> </w:t>
            </w:r>
            <w:r w:rsidR="00923427">
              <w:t>DOHL group (where required)</w:t>
            </w:r>
            <w:r>
              <w:t xml:space="preserve"> .</w:t>
            </w:r>
          </w:p>
          <w:p w14:paraId="66144916" w14:textId="77777777" w:rsidR="00B37CEB" w:rsidRDefault="00B37CEB" w:rsidP="007322EE">
            <w:pPr>
              <w:jc w:val="both"/>
            </w:pPr>
          </w:p>
          <w:p w14:paraId="4D1F26D6" w14:textId="083DB75D" w:rsidR="00537627" w:rsidRDefault="00FD0D04" w:rsidP="000773D5">
            <w:pPr>
              <w:jc w:val="both"/>
            </w:pPr>
            <w:r>
              <w:lastRenderedPageBreak/>
              <w:t>Researching and pr</w:t>
            </w:r>
            <w:r w:rsidR="00537627">
              <w:t>eparing</w:t>
            </w:r>
            <w:r>
              <w:t xml:space="preserve"> a</w:t>
            </w:r>
            <w:r w:rsidR="00362A84">
              <w:t>dvis</w:t>
            </w:r>
            <w:r>
              <w:t>e</w:t>
            </w:r>
            <w:r w:rsidR="00362A84">
              <w:t xml:space="preserve"> on</w:t>
            </w:r>
            <w:r>
              <w:t xml:space="preserve"> a variety of matters</w:t>
            </w:r>
            <w:r w:rsidR="00537627">
              <w:t xml:space="preserve"> to support the Heads of Legal at Southeastern, LNER and DOHL group (as required), including but not limited to, consumer rights, railway regulations, public sector equality duty, UCR, and competition law.  </w:t>
            </w:r>
            <w:r>
              <w:t xml:space="preserve"> </w:t>
            </w:r>
          </w:p>
          <w:p w14:paraId="2C820E98" w14:textId="77777777" w:rsidR="00537627" w:rsidRDefault="00537627" w:rsidP="000773D5">
            <w:pPr>
              <w:jc w:val="both"/>
            </w:pPr>
          </w:p>
          <w:p w14:paraId="27822155" w14:textId="77777777" w:rsidR="00537627" w:rsidRDefault="00537627" w:rsidP="000773D5">
            <w:pPr>
              <w:jc w:val="both"/>
            </w:pPr>
          </w:p>
          <w:p w14:paraId="6273E5AD" w14:textId="5CAF8664" w:rsidR="00362A84" w:rsidRDefault="00537627" w:rsidP="000773D5">
            <w:pPr>
              <w:jc w:val="both"/>
            </w:pPr>
            <w:r>
              <w:t xml:space="preserve">Advising on the </w:t>
            </w:r>
            <w:r w:rsidR="00362A84" w:rsidRPr="00362A84">
              <w:t>protection</w:t>
            </w:r>
            <w:r w:rsidR="00362A84">
              <w:t xml:space="preserve"> of IP</w:t>
            </w:r>
            <w:r w:rsidR="00362A84" w:rsidRPr="00362A84">
              <w:t xml:space="preserve"> and licensing of IP</w:t>
            </w:r>
            <w:r>
              <w:t xml:space="preserve"> </w:t>
            </w:r>
            <w:r w:rsidR="00EB01B7">
              <w:t>and putting in place the appropriate contractual agreements</w:t>
            </w:r>
            <w:r w:rsidR="00362A84">
              <w:t>.</w:t>
            </w:r>
          </w:p>
          <w:p w14:paraId="71C3B6A2" w14:textId="77777777" w:rsidR="00537627" w:rsidRDefault="00537627" w:rsidP="000773D5">
            <w:pPr>
              <w:jc w:val="both"/>
            </w:pPr>
          </w:p>
          <w:p w14:paraId="7A12650C" w14:textId="1B2A8FF8" w:rsidR="004C3ACE" w:rsidRDefault="00FD0D04" w:rsidP="000773D5">
            <w:pPr>
              <w:jc w:val="both"/>
            </w:pPr>
            <w:r>
              <w:t>C</w:t>
            </w:r>
            <w:r w:rsidR="00362A84" w:rsidRPr="00362A84">
              <w:t>ontributing to</w:t>
            </w:r>
            <w:r w:rsidR="008E5078">
              <w:t xml:space="preserve">, guidance, </w:t>
            </w:r>
            <w:proofErr w:type="gramStart"/>
            <w:r w:rsidR="008E5078">
              <w:t>processes</w:t>
            </w:r>
            <w:proofErr w:type="gramEnd"/>
            <w:r w:rsidR="008E5078">
              <w:t xml:space="preserve"> and</w:t>
            </w:r>
            <w:r w:rsidR="00362A84" w:rsidRPr="00362A84">
              <w:t xml:space="preserve"> initiatives (such as training,</w:t>
            </w:r>
            <w:r w:rsidR="008E5078">
              <w:t xml:space="preserve"> development</w:t>
            </w:r>
            <w:r w:rsidR="00362A84" w:rsidRPr="00362A84">
              <w:t>, working groups)</w:t>
            </w:r>
            <w:r w:rsidR="001F1477">
              <w:t xml:space="preserve">, including </w:t>
            </w:r>
            <w:r w:rsidR="004C3ACE">
              <w:t>training and development</w:t>
            </w:r>
            <w:r w:rsidR="007A1536">
              <w:t xml:space="preserve"> to </w:t>
            </w:r>
            <w:r w:rsidR="00537627">
              <w:t xml:space="preserve">stakeholders </w:t>
            </w:r>
            <w:r w:rsidR="007A1536">
              <w:t>across Southeastern</w:t>
            </w:r>
            <w:r>
              <w:t>, LNER and DOHL group</w:t>
            </w:r>
            <w:r w:rsidR="00EB4104">
              <w:t xml:space="preserve">. </w:t>
            </w:r>
          </w:p>
          <w:p w14:paraId="36C44D93" w14:textId="77777777" w:rsidR="001F1477" w:rsidRDefault="001F1477" w:rsidP="000773D5">
            <w:pPr>
              <w:jc w:val="both"/>
            </w:pPr>
          </w:p>
          <w:p w14:paraId="2C22CC10" w14:textId="77777777" w:rsidR="001F1477" w:rsidRDefault="00580FA4" w:rsidP="000773D5">
            <w:pPr>
              <w:jc w:val="both"/>
            </w:pPr>
            <w:r w:rsidRPr="00580FA4">
              <w:t>Engagement across multiple senior stakeholders, including Director Group / Board when Head of Legal unavailable</w:t>
            </w:r>
            <w:r>
              <w:t xml:space="preserve"> at Southeastern and LNER. </w:t>
            </w:r>
          </w:p>
          <w:p w14:paraId="3AFB7540" w14:textId="77777777" w:rsidR="00580FA4" w:rsidRDefault="00580FA4" w:rsidP="000773D5">
            <w:pPr>
              <w:jc w:val="both"/>
            </w:pPr>
          </w:p>
          <w:p w14:paraId="3CE0CCB8" w14:textId="77777777" w:rsidR="00580FA4" w:rsidRDefault="00580FA4" w:rsidP="00580FA4">
            <w:pPr>
              <w:jc w:val="both"/>
            </w:pPr>
            <w:r w:rsidRPr="00580FA4">
              <w:t>Support the Head of Legal for all legal matters involving Southeastern</w:t>
            </w:r>
            <w:r>
              <w:t xml:space="preserve"> and LNER</w:t>
            </w:r>
            <w:r w:rsidRPr="00580FA4">
              <w:t>.</w:t>
            </w:r>
          </w:p>
          <w:p w14:paraId="6C9C1A0B" w14:textId="77777777" w:rsidR="00580FA4" w:rsidRDefault="00580FA4" w:rsidP="00580FA4">
            <w:pPr>
              <w:jc w:val="both"/>
            </w:pPr>
          </w:p>
          <w:p w14:paraId="2B3E509C" w14:textId="77777777" w:rsidR="00580FA4" w:rsidRDefault="00580FA4" w:rsidP="00580FA4">
            <w:pPr>
              <w:jc w:val="both"/>
            </w:pPr>
            <w:r w:rsidRPr="00580FA4">
              <w:t xml:space="preserve">Assist in the safeguarding of </w:t>
            </w:r>
            <w:proofErr w:type="spellStart"/>
            <w:r w:rsidRPr="00580FA4">
              <w:t>Southeastern’s</w:t>
            </w:r>
            <w:proofErr w:type="spellEnd"/>
            <w:r w:rsidRPr="00580FA4">
              <w:t xml:space="preserve"> </w:t>
            </w:r>
            <w:r>
              <w:t xml:space="preserve">and LNER’s </w:t>
            </w:r>
            <w:r w:rsidRPr="00580FA4">
              <w:t>reputation in relation to relevant regulatory and legislative requirements.</w:t>
            </w:r>
          </w:p>
          <w:p w14:paraId="7B52C73C" w14:textId="77777777" w:rsidR="00580FA4" w:rsidRDefault="00580FA4" w:rsidP="00580FA4">
            <w:pPr>
              <w:jc w:val="both"/>
            </w:pPr>
          </w:p>
          <w:p w14:paraId="7604CC5A" w14:textId="65748ADF" w:rsidR="00580FA4" w:rsidRDefault="00580FA4" w:rsidP="00580FA4">
            <w:pPr>
              <w:jc w:val="both"/>
            </w:pPr>
            <w:r w:rsidRPr="00580FA4">
              <w:t>Provide accurate and timely advice as requested by all the DOHL TOCs</w:t>
            </w:r>
            <w:r w:rsidR="00B20028">
              <w:t xml:space="preserve"> Heads of Legal (as required)</w:t>
            </w:r>
            <w:r w:rsidRPr="00580FA4">
              <w:t>.</w:t>
            </w:r>
          </w:p>
          <w:p w14:paraId="1D20F743" w14:textId="77777777" w:rsidR="00B20028" w:rsidRDefault="00B20028" w:rsidP="00580FA4">
            <w:pPr>
              <w:jc w:val="both"/>
            </w:pPr>
          </w:p>
          <w:p w14:paraId="3D1D4EC0" w14:textId="2B4BFC76" w:rsidR="00580FA4" w:rsidRDefault="00580FA4" w:rsidP="00580FA4">
            <w:pPr>
              <w:jc w:val="both"/>
            </w:pPr>
            <w:r w:rsidRPr="00580FA4">
              <w:t xml:space="preserve">Provide professional advice with quality decision making. </w:t>
            </w:r>
          </w:p>
          <w:p w14:paraId="754C8C5B" w14:textId="77777777" w:rsidR="00580FA4" w:rsidRDefault="00580FA4" w:rsidP="00580FA4">
            <w:pPr>
              <w:jc w:val="both"/>
            </w:pPr>
          </w:p>
          <w:p w14:paraId="17AFE900" w14:textId="684FEED5" w:rsidR="00580FA4" w:rsidRDefault="00580FA4" w:rsidP="00580FA4">
            <w:pPr>
              <w:jc w:val="both"/>
            </w:pPr>
            <w:r w:rsidRPr="00580FA4">
              <w:t>To support the Head of Legal</w:t>
            </w:r>
            <w:r w:rsidR="00B20028">
              <w:t xml:space="preserve"> at Southeastern and LN ER</w:t>
            </w:r>
            <w:r w:rsidRPr="00580FA4">
              <w:t xml:space="preserve"> to ensure the business stays ahead of issues and that it operates with a no surprise culture.</w:t>
            </w:r>
          </w:p>
          <w:p w14:paraId="2436E68A" w14:textId="77777777" w:rsidR="00580FA4" w:rsidRDefault="00580FA4" w:rsidP="00580FA4">
            <w:pPr>
              <w:jc w:val="both"/>
            </w:pPr>
          </w:p>
          <w:p w14:paraId="5DCE3252" w14:textId="77777777" w:rsidR="00580FA4" w:rsidRDefault="00580FA4" w:rsidP="00580FA4">
            <w:pPr>
              <w:jc w:val="both"/>
            </w:pPr>
            <w:r w:rsidRPr="00580FA4">
              <w:t>Delivering best practice for Southeastern</w:t>
            </w:r>
            <w:r>
              <w:t xml:space="preserve"> and LNER</w:t>
            </w:r>
            <w:r w:rsidRPr="00580FA4">
              <w:t>.</w:t>
            </w:r>
          </w:p>
          <w:p w14:paraId="5E3C6BAD" w14:textId="77777777" w:rsidR="00580FA4" w:rsidRDefault="00580FA4" w:rsidP="00580FA4">
            <w:pPr>
              <w:jc w:val="both"/>
            </w:pPr>
          </w:p>
          <w:p w14:paraId="5FE918A9" w14:textId="77777777" w:rsidR="00580FA4" w:rsidRDefault="00580FA4" w:rsidP="00580FA4">
            <w:pPr>
              <w:jc w:val="both"/>
            </w:pPr>
            <w:r w:rsidRPr="00580FA4">
              <w:t>Conduct all work openly, honestly, with integrity, responsibly and ethically; provide appropriate challenge of others.</w:t>
            </w:r>
          </w:p>
          <w:p w14:paraId="73E46C59" w14:textId="77777777" w:rsidR="00580FA4" w:rsidRDefault="00580FA4" w:rsidP="00580FA4">
            <w:pPr>
              <w:jc w:val="both"/>
            </w:pPr>
          </w:p>
          <w:p w14:paraId="4446A753" w14:textId="77777777" w:rsidR="00580FA4" w:rsidRDefault="00580FA4" w:rsidP="00580FA4">
            <w:pPr>
              <w:jc w:val="both"/>
            </w:pPr>
            <w:r w:rsidRPr="00580FA4">
              <w:t xml:space="preserve">Maintain appropriate legal competency and knowledge, including by staying </w:t>
            </w:r>
            <w:proofErr w:type="gramStart"/>
            <w:r w:rsidRPr="00580FA4">
              <w:t>up-to-date</w:t>
            </w:r>
            <w:proofErr w:type="gramEnd"/>
            <w:r w:rsidRPr="00580FA4">
              <w:t xml:space="preserve"> with changes to legislation, particularly in relation to laws, rules and regulations that directly affect the business and the rail industry</w:t>
            </w:r>
            <w:r>
              <w:t>.</w:t>
            </w:r>
          </w:p>
          <w:p w14:paraId="1EAD2BA5" w14:textId="77777777" w:rsidR="00580FA4" w:rsidRDefault="00580FA4" w:rsidP="00580FA4">
            <w:pPr>
              <w:jc w:val="both"/>
            </w:pPr>
          </w:p>
          <w:p w14:paraId="65FED878" w14:textId="53F839A9" w:rsidR="00580FA4" w:rsidRPr="00580FA4" w:rsidRDefault="00580FA4" w:rsidP="00580FA4">
            <w:pPr>
              <w:jc w:val="both"/>
            </w:pPr>
            <w:r w:rsidRPr="00580FA4">
              <w:t>Competently analyse complex legal issues and risks and communicate them in a manner that non-legal colleagues can readily understand.</w:t>
            </w:r>
          </w:p>
          <w:p w14:paraId="6152BA52" w14:textId="065E96EC" w:rsidR="00580FA4" w:rsidRPr="00AE3CB3" w:rsidRDefault="00580FA4" w:rsidP="000773D5">
            <w:pPr>
              <w:jc w:val="both"/>
            </w:pPr>
          </w:p>
        </w:tc>
      </w:tr>
      <w:tr w:rsidR="00D8318A" w14:paraId="7DEE5A39" w14:textId="77777777" w:rsidTr="00FD46AD">
        <w:trPr>
          <w:gridAfter w:val="1"/>
          <w:wAfter w:w="142" w:type="dxa"/>
        </w:trPr>
        <w:tc>
          <w:tcPr>
            <w:tcW w:w="709" w:type="dxa"/>
            <w:tcBorders>
              <w:top w:val="single" w:sz="4" w:space="0" w:color="auto"/>
            </w:tcBorders>
          </w:tcPr>
          <w:p w14:paraId="71F550B3" w14:textId="77777777" w:rsidR="00D8318A" w:rsidRDefault="00D8318A" w:rsidP="00675DE1">
            <w:pPr>
              <w:pStyle w:val="Heading3"/>
              <w:spacing w:before="120"/>
            </w:pPr>
            <w:r>
              <w:lastRenderedPageBreak/>
              <w:t>D</w:t>
            </w:r>
          </w:p>
        </w:tc>
        <w:tc>
          <w:tcPr>
            <w:tcW w:w="9106"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FD46AD">
        <w:trPr>
          <w:gridAfter w:val="1"/>
          <w:wAfter w:w="142"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379"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49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FD46AD">
        <w:trPr>
          <w:gridAfter w:val="1"/>
          <w:wAfter w:w="142" w:type="dxa"/>
        </w:trPr>
        <w:tc>
          <w:tcPr>
            <w:tcW w:w="709" w:type="dxa"/>
          </w:tcPr>
          <w:p w14:paraId="5D412EA2" w14:textId="77777777" w:rsidR="00251073" w:rsidRDefault="00251073" w:rsidP="008C1C4E">
            <w:r>
              <w:t>D2</w:t>
            </w:r>
          </w:p>
          <w:p w14:paraId="28A6DC63" w14:textId="77777777" w:rsidR="00251073" w:rsidRDefault="00251073" w:rsidP="008C1C4E"/>
        </w:tc>
        <w:tc>
          <w:tcPr>
            <w:tcW w:w="6379"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49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FD46AD">
        <w:trPr>
          <w:gridAfter w:val="1"/>
          <w:wAfter w:w="142" w:type="dxa"/>
        </w:trPr>
        <w:tc>
          <w:tcPr>
            <w:tcW w:w="709" w:type="dxa"/>
          </w:tcPr>
          <w:p w14:paraId="2607BF15" w14:textId="77777777" w:rsidR="00251073" w:rsidRDefault="00251073" w:rsidP="008C1C4E">
            <w:r>
              <w:t>D3</w:t>
            </w:r>
          </w:p>
          <w:p w14:paraId="123A5A61" w14:textId="77777777" w:rsidR="00251073" w:rsidRDefault="00251073" w:rsidP="008C1C4E"/>
        </w:tc>
        <w:tc>
          <w:tcPr>
            <w:tcW w:w="6379"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49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FD46AD">
        <w:trPr>
          <w:gridAfter w:val="1"/>
          <w:wAfter w:w="142" w:type="dxa"/>
          <w:trHeight w:val="347"/>
        </w:trPr>
        <w:tc>
          <w:tcPr>
            <w:tcW w:w="709" w:type="dxa"/>
          </w:tcPr>
          <w:p w14:paraId="2686155F" w14:textId="77777777" w:rsidR="00251073" w:rsidRDefault="00251073" w:rsidP="008C1C4E">
            <w:r>
              <w:t>D4</w:t>
            </w:r>
          </w:p>
        </w:tc>
        <w:tc>
          <w:tcPr>
            <w:tcW w:w="6379" w:type="dxa"/>
            <w:gridSpan w:val="3"/>
          </w:tcPr>
          <w:p w14:paraId="00EEB362" w14:textId="77777777" w:rsidR="00251073" w:rsidRDefault="00251073" w:rsidP="008C1C4E">
            <w:pPr>
              <w:pStyle w:val="Heading3"/>
              <w:rPr>
                <w:b w:val="0"/>
              </w:rPr>
            </w:pPr>
            <w:r>
              <w:rPr>
                <w:b w:val="0"/>
              </w:rPr>
              <w:t>The job requires competence in PERSONAL TRACK SAFETY</w:t>
            </w:r>
          </w:p>
          <w:p w14:paraId="60647038" w14:textId="77777777" w:rsidR="00251073" w:rsidRDefault="00251073" w:rsidP="008C1C4E"/>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49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FD46AD">
        <w:trPr>
          <w:gridAfter w:val="1"/>
          <w:wAfter w:w="142" w:type="dxa"/>
          <w:trHeight w:val="525"/>
        </w:trPr>
        <w:tc>
          <w:tcPr>
            <w:tcW w:w="709" w:type="dxa"/>
          </w:tcPr>
          <w:p w14:paraId="1E6E609F" w14:textId="77777777" w:rsidR="00251073" w:rsidRDefault="00251073" w:rsidP="008C1C4E">
            <w:r>
              <w:lastRenderedPageBreak/>
              <w:t>D5</w:t>
            </w:r>
          </w:p>
        </w:tc>
        <w:tc>
          <w:tcPr>
            <w:tcW w:w="6379"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w:t>
            </w:r>
            <w:proofErr w:type="gramStart"/>
            <w:r w:rsidR="00404993">
              <w:t>Yes</w:t>
            </w:r>
            <w:proofErr w:type="gramEnd"/>
            <w:r w:rsidR="00404993">
              <w:t xml:space="preserve">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49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FD46AD">
        <w:trPr>
          <w:gridAfter w:val="1"/>
          <w:wAfter w:w="142" w:type="dxa"/>
        </w:trPr>
        <w:tc>
          <w:tcPr>
            <w:tcW w:w="709" w:type="dxa"/>
          </w:tcPr>
          <w:p w14:paraId="4180B25A" w14:textId="77777777" w:rsidR="00251073" w:rsidRDefault="00251073" w:rsidP="008C1C4E">
            <w:pPr>
              <w:pStyle w:val="Heading3"/>
            </w:pPr>
          </w:p>
        </w:tc>
        <w:tc>
          <w:tcPr>
            <w:tcW w:w="9106" w:type="dxa"/>
            <w:gridSpan w:val="8"/>
          </w:tcPr>
          <w:p w14:paraId="0146F081" w14:textId="77777777" w:rsidR="00251073" w:rsidRDefault="00251073" w:rsidP="008C1C4E">
            <w:pPr>
              <w:rPr>
                <w:b/>
              </w:rPr>
            </w:pPr>
          </w:p>
        </w:tc>
      </w:tr>
      <w:tr w:rsidR="00251073" w14:paraId="616810BA" w14:textId="77777777" w:rsidTr="00FD46AD">
        <w:trPr>
          <w:gridAfter w:val="1"/>
          <w:wAfter w:w="142" w:type="dxa"/>
        </w:trPr>
        <w:tc>
          <w:tcPr>
            <w:tcW w:w="709" w:type="dxa"/>
          </w:tcPr>
          <w:p w14:paraId="265398D7" w14:textId="77777777" w:rsidR="00251073" w:rsidRDefault="00251073" w:rsidP="005576E8">
            <w:r>
              <w:t>D6</w:t>
            </w:r>
          </w:p>
        </w:tc>
        <w:tc>
          <w:tcPr>
            <w:tcW w:w="9106"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FD46AD">
        <w:trPr>
          <w:gridAfter w:val="1"/>
          <w:wAfter w:w="142" w:type="dxa"/>
        </w:trPr>
        <w:tc>
          <w:tcPr>
            <w:tcW w:w="709" w:type="dxa"/>
          </w:tcPr>
          <w:p w14:paraId="7056A02F" w14:textId="77777777" w:rsidR="00E66B02" w:rsidRDefault="00E66B02" w:rsidP="005576E8"/>
        </w:tc>
        <w:tc>
          <w:tcPr>
            <w:tcW w:w="9106"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FD46AD">
        <w:trPr>
          <w:gridAfter w:val="1"/>
          <w:wAfter w:w="142"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06"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675DE1">
            <w:pPr>
              <w:spacing w:before="120"/>
              <w:rPr>
                <w:b/>
              </w:rPr>
            </w:pPr>
          </w:p>
        </w:tc>
      </w:tr>
      <w:tr w:rsidR="00D84FEC" w14:paraId="55A09874" w14:textId="77777777" w:rsidTr="00FD46AD">
        <w:trPr>
          <w:gridAfter w:val="1"/>
          <w:wAfter w:w="142" w:type="dxa"/>
        </w:trPr>
        <w:tc>
          <w:tcPr>
            <w:tcW w:w="709" w:type="dxa"/>
            <w:tcBorders>
              <w:bottom w:val="single" w:sz="4" w:space="0" w:color="auto"/>
            </w:tcBorders>
          </w:tcPr>
          <w:p w14:paraId="04F358F1" w14:textId="77777777" w:rsidR="00D84FEC" w:rsidRDefault="00D8318A">
            <w:r>
              <w:t>E</w:t>
            </w:r>
            <w:r w:rsidR="00D84FEC">
              <w:t>1</w:t>
            </w:r>
          </w:p>
          <w:p w14:paraId="71119FE0" w14:textId="282DABCF" w:rsidR="00D84FEC" w:rsidRDefault="00D84FEC"/>
          <w:p w14:paraId="15B29C86" w14:textId="288C87E8" w:rsidR="00D84FEC" w:rsidRDefault="00D84FEC"/>
          <w:p w14:paraId="5C3F62EC" w14:textId="77777777" w:rsidR="00FF6119" w:rsidRDefault="00FF6119"/>
          <w:p w14:paraId="4C2F454B" w14:textId="57764DD8" w:rsidR="00FF6119" w:rsidRDefault="00FF6119"/>
        </w:tc>
        <w:tc>
          <w:tcPr>
            <w:tcW w:w="9106" w:type="dxa"/>
            <w:gridSpan w:val="8"/>
            <w:tcBorders>
              <w:bottom w:val="single" w:sz="4" w:space="0" w:color="auto"/>
            </w:tcBorders>
          </w:tcPr>
          <w:p w14:paraId="6B8E2BA6" w14:textId="13C009EE" w:rsidR="00CC3F58" w:rsidRDefault="00F002B3">
            <w:pPr>
              <w:rPr>
                <w:bCs/>
              </w:rPr>
            </w:pPr>
            <w:r>
              <w:rPr>
                <w:bCs/>
              </w:rPr>
              <w:t xml:space="preserve">Providing </w:t>
            </w:r>
            <w:r w:rsidR="005D3B9F">
              <w:rPr>
                <w:bCs/>
              </w:rPr>
              <w:t>s</w:t>
            </w:r>
            <w:r w:rsidR="005D3B9F" w:rsidRPr="005D3B9F">
              <w:rPr>
                <w:bCs/>
              </w:rPr>
              <w:t>upport</w:t>
            </w:r>
            <w:r w:rsidR="005D3B9F">
              <w:rPr>
                <w:bCs/>
              </w:rPr>
              <w:t xml:space="preserve"> to</w:t>
            </w:r>
            <w:r w:rsidR="005D3B9F" w:rsidRPr="005D3B9F">
              <w:rPr>
                <w:bCs/>
              </w:rPr>
              <w:t xml:space="preserve"> the Head of Legal</w:t>
            </w:r>
            <w:r w:rsidR="005D3B9F">
              <w:rPr>
                <w:bCs/>
              </w:rPr>
              <w:t>, at Southeastern, LNER and to DOHL group</w:t>
            </w:r>
            <w:r w:rsidR="005D3B9F" w:rsidRPr="005D3B9F">
              <w:rPr>
                <w:bCs/>
              </w:rPr>
              <w:t xml:space="preserve"> to ensure effective decision making is achieved by providing expert legal advice. From time to time, support the legal teams at LNER, TPT and Northern and work collaboratively to encourage best practice across the DOHL TOCs</w:t>
            </w:r>
          </w:p>
          <w:p w14:paraId="6D69E82F" w14:textId="59B6D67E" w:rsidR="008F6808" w:rsidRDefault="007A60E1">
            <w:pPr>
              <w:rPr>
                <w:bCs/>
              </w:rPr>
            </w:pPr>
            <w:r>
              <w:t xml:space="preserve"> </w:t>
            </w:r>
          </w:p>
          <w:p w14:paraId="40A00304" w14:textId="5EF2A294" w:rsidR="00D84FEC" w:rsidRPr="009232E3" w:rsidRDefault="00D84FEC">
            <w:pPr>
              <w:rPr>
                <w:bCs/>
              </w:rPr>
            </w:pPr>
          </w:p>
        </w:tc>
      </w:tr>
      <w:tr w:rsidR="00D84FEC" w14:paraId="7BA863AA" w14:textId="77777777" w:rsidTr="00FD46AD">
        <w:trPr>
          <w:gridAfter w:val="1"/>
          <w:wAfter w:w="142"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06"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675DE1">
            <w:pPr>
              <w:spacing w:before="120"/>
              <w:rPr>
                <w:b/>
              </w:rPr>
            </w:pPr>
          </w:p>
        </w:tc>
      </w:tr>
      <w:tr w:rsidR="00D84FEC" w14:paraId="4A079A61" w14:textId="77777777" w:rsidTr="00FD46AD">
        <w:trPr>
          <w:gridAfter w:val="1"/>
          <w:wAfter w:w="142" w:type="dxa"/>
        </w:trPr>
        <w:tc>
          <w:tcPr>
            <w:tcW w:w="709" w:type="dxa"/>
          </w:tcPr>
          <w:p w14:paraId="184D475C" w14:textId="02823E21" w:rsidR="009232E3" w:rsidRDefault="00D8318A" w:rsidP="009232E3">
            <w:pPr>
              <w:jc w:val="both"/>
            </w:pPr>
            <w:r>
              <w:t>F</w:t>
            </w:r>
            <w:r w:rsidR="00D84FEC">
              <w:t>1</w:t>
            </w:r>
          </w:p>
        </w:tc>
        <w:tc>
          <w:tcPr>
            <w:tcW w:w="9106" w:type="dxa"/>
            <w:gridSpan w:val="8"/>
          </w:tcPr>
          <w:p w14:paraId="245B32C3" w14:textId="77777777" w:rsidR="00FD46AD" w:rsidRDefault="00F002B3" w:rsidP="009232E3">
            <w:pPr>
              <w:jc w:val="both"/>
              <w:rPr>
                <w:bCs/>
              </w:rPr>
            </w:pPr>
            <w:r>
              <w:rPr>
                <w:bCs/>
              </w:rPr>
              <w:t xml:space="preserve">Managing multiple complex requirements simultaneously. </w:t>
            </w:r>
          </w:p>
          <w:p w14:paraId="47BD7393" w14:textId="14BF1B2D" w:rsidR="00245D5F" w:rsidRPr="00FD46AD" w:rsidRDefault="00245D5F" w:rsidP="009232E3">
            <w:pPr>
              <w:jc w:val="both"/>
              <w:rPr>
                <w:bCs/>
              </w:rPr>
            </w:pPr>
          </w:p>
        </w:tc>
      </w:tr>
      <w:tr w:rsidR="00FA257C" w14:paraId="74B7FF4C" w14:textId="77777777" w:rsidTr="00FD46AD">
        <w:trPr>
          <w:gridAfter w:val="1"/>
          <w:wAfter w:w="142" w:type="dxa"/>
        </w:trPr>
        <w:tc>
          <w:tcPr>
            <w:tcW w:w="709" w:type="dxa"/>
            <w:tcBorders>
              <w:bottom w:val="single" w:sz="4" w:space="0" w:color="auto"/>
            </w:tcBorders>
          </w:tcPr>
          <w:p w14:paraId="20BA5C1F" w14:textId="77777777" w:rsidR="00FA257C" w:rsidRDefault="00FA257C"/>
        </w:tc>
        <w:tc>
          <w:tcPr>
            <w:tcW w:w="9106" w:type="dxa"/>
            <w:gridSpan w:val="8"/>
            <w:tcBorders>
              <w:bottom w:val="single" w:sz="4" w:space="0" w:color="auto"/>
            </w:tcBorders>
          </w:tcPr>
          <w:p w14:paraId="286CE5C8" w14:textId="757C1FD5" w:rsidR="006774AF" w:rsidRPr="00506554" w:rsidRDefault="006774AF">
            <w:pPr>
              <w:rPr>
                <w:bCs/>
              </w:rPr>
            </w:pPr>
          </w:p>
        </w:tc>
      </w:tr>
      <w:tr w:rsidR="00D84FEC" w14:paraId="5DD4734C" w14:textId="77777777" w:rsidTr="00FD46AD">
        <w:trPr>
          <w:gridAfter w:val="1"/>
          <w:wAfter w:w="142" w:type="dxa"/>
        </w:trPr>
        <w:tc>
          <w:tcPr>
            <w:tcW w:w="709" w:type="dxa"/>
            <w:tcBorders>
              <w:top w:val="single" w:sz="4" w:space="0" w:color="auto"/>
            </w:tcBorders>
          </w:tcPr>
          <w:p w14:paraId="4C3DE4DC" w14:textId="77777777" w:rsidR="00D84FEC" w:rsidRDefault="004540EB" w:rsidP="00675DE1">
            <w:pPr>
              <w:pStyle w:val="Heading3"/>
              <w:keepNext w:val="0"/>
              <w:spacing w:before="120"/>
            </w:pPr>
            <w:r>
              <w:t>G</w:t>
            </w:r>
          </w:p>
        </w:tc>
        <w:tc>
          <w:tcPr>
            <w:tcW w:w="9106" w:type="dxa"/>
            <w:gridSpan w:val="8"/>
            <w:tcBorders>
              <w:top w:val="single" w:sz="4" w:space="0" w:color="auto"/>
            </w:tcBorders>
          </w:tcPr>
          <w:p w14:paraId="7D81B977" w14:textId="77777777" w:rsidR="00D84FEC" w:rsidRDefault="00D84FEC" w:rsidP="00675DE1">
            <w:pPr>
              <w:spacing w:before="120"/>
              <w:rPr>
                <w:b/>
              </w:rPr>
            </w:pPr>
            <w:r>
              <w:rPr>
                <w:b/>
              </w:rPr>
              <w:t>Person Specification</w:t>
            </w:r>
          </w:p>
          <w:p w14:paraId="74B4F97F" w14:textId="77777777" w:rsidR="00D84FEC" w:rsidRDefault="00D84FEC" w:rsidP="00675DE1">
            <w:pPr>
              <w:spacing w:before="120"/>
              <w:rPr>
                <w:b/>
              </w:rPr>
            </w:pPr>
          </w:p>
        </w:tc>
      </w:tr>
      <w:tr w:rsidR="009E3341" w14:paraId="12AD395E" w14:textId="77777777" w:rsidTr="00FD46AD">
        <w:trPr>
          <w:gridAfter w:val="1"/>
          <w:wAfter w:w="142" w:type="dxa"/>
        </w:trPr>
        <w:tc>
          <w:tcPr>
            <w:tcW w:w="709" w:type="dxa"/>
          </w:tcPr>
          <w:p w14:paraId="3A5815AF" w14:textId="77777777" w:rsidR="009E3341" w:rsidRDefault="009E3341" w:rsidP="001F19A9">
            <w:pPr>
              <w:pStyle w:val="Heading3"/>
              <w:keepNext w:val="0"/>
              <w:rPr>
                <w:bCs/>
                <w:sz w:val="20"/>
              </w:rPr>
            </w:pPr>
          </w:p>
        </w:tc>
        <w:tc>
          <w:tcPr>
            <w:tcW w:w="9106" w:type="dxa"/>
            <w:gridSpan w:val="8"/>
          </w:tcPr>
          <w:p w14:paraId="6044A3B4" w14:textId="68744100" w:rsidR="009E3341" w:rsidRPr="009E35DA" w:rsidRDefault="009E3341" w:rsidP="00DD771F">
            <w:pPr>
              <w:pStyle w:val="Heading3"/>
              <w:rPr>
                <w:b w:val="0"/>
              </w:rPr>
            </w:pPr>
            <w:r w:rsidRPr="009E35DA">
              <w:rPr>
                <w:b w:val="0"/>
              </w:rPr>
              <w:t>Southeastern</w:t>
            </w:r>
            <w:r w:rsidR="00245D5F">
              <w:rPr>
                <w:b w:val="0"/>
              </w:rPr>
              <w:t xml:space="preserve"> </w:t>
            </w:r>
            <w:r w:rsidRPr="009E35DA">
              <w:rPr>
                <w:b w:val="0"/>
              </w:rPr>
              <w:t>aims to recruit people not just for jobs but for long term careers. We want good quality, talented people with the right attitude who will stay with us.</w:t>
            </w:r>
          </w:p>
          <w:p w14:paraId="44491505" w14:textId="77777777" w:rsidR="009E3341" w:rsidRPr="009E35DA" w:rsidRDefault="009E3341" w:rsidP="00DD771F">
            <w:pPr>
              <w:pStyle w:val="Heading3"/>
              <w:rPr>
                <w:b w:val="0"/>
              </w:rPr>
            </w:pPr>
          </w:p>
          <w:p w14:paraId="42B8387C" w14:textId="599634FB"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r w:rsidR="00F002B3">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move with pace, </w:t>
            </w:r>
            <w:proofErr w:type="gramStart"/>
            <w:r w:rsidRPr="001C27DB">
              <w:rPr>
                <w:rFonts w:ascii="Arial" w:hAnsi="Arial" w:cs="Arial"/>
                <w:sz w:val="22"/>
                <w:szCs w:val="22"/>
              </w:rPr>
              <w:t>we’re</w:t>
            </w:r>
            <w:proofErr w:type="gramEnd"/>
            <w:r w:rsidRPr="001C27DB">
              <w:rPr>
                <w:rFonts w:ascii="Arial" w:hAnsi="Arial" w:cs="Arial"/>
                <w:sz w:val="22"/>
                <w:szCs w:val="22"/>
              </w:rPr>
              <w:t xml:space="preserv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lastRenderedPageBreak/>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t>All shortlisted candidates seeking promotion will be assessed against this framework.</w:t>
            </w:r>
          </w:p>
          <w:p w14:paraId="69F35B15" w14:textId="77777777" w:rsidR="009E3341" w:rsidRDefault="009E3341" w:rsidP="00DD771F">
            <w:pPr>
              <w:rPr>
                <w:bCs/>
              </w:rPr>
            </w:pPr>
            <w:r w:rsidRPr="009E35DA">
              <w:rPr>
                <w:bCs/>
              </w:rPr>
              <w:t xml:space="preserve">The job demands the following blend of experience/knowledge, </w:t>
            </w:r>
            <w:proofErr w:type="gramStart"/>
            <w:r w:rsidRPr="009E35DA">
              <w:rPr>
                <w:bCs/>
              </w:rPr>
              <w:t>skills</w:t>
            </w:r>
            <w:proofErr w:type="gramEnd"/>
            <w:r w:rsidRPr="009E35DA">
              <w:rPr>
                <w:bCs/>
              </w:rPr>
              <w:t xml:space="preserve"> and behaviours (all are essential, unless otherwise shown and will be assessed by application and/ or interview/assessment)</w:t>
            </w:r>
            <w:r w:rsidR="009232E3">
              <w:rPr>
                <w:bCs/>
              </w:rPr>
              <w:t>.</w:t>
            </w:r>
          </w:p>
          <w:p w14:paraId="37FA26BF" w14:textId="77777777" w:rsidR="00B3219C" w:rsidRDefault="00B3219C" w:rsidP="00DD771F">
            <w:pPr>
              <w:rPr>
                <w:b/>
              </w:rPr>
            </w:pPr>
          </w:p>
        </w:tc>
      </w:tr>
      <w:tr w:rsidR="009E3341" w14:paraId="1FE942F9" w14:textId="77777777" w:rsidTr="00FD46AD">
        <w:trPr>
          <w:gridAfter w:val="1"/>
          <w:wAfter w:w="142" w:type="dxa"/>
        </w:trPr>
        <w:tc>
          <w:tcPr>
            <w:tcW w:w="709" w:type="dxa"/>
          </w:tcPr>
          <w:p w14:paraId="1A7E85AC" w14:textId="77777777" w:rsidR="009E3341" w:rsidRDefault="009E3341">
            <w:pPr>
              <w:pStyle w:val="Heading3"/>
              <w:rPr>
                <w:bCs/>
                <w:sz w:val="20"/>
              </w:rPr>
            </w:pPr>
            <w:r>
              <w:rPr>
                <w:bCs/>
                <w:sz w:val="20"/>
              </w:rPr>
              <w:lastRenderedPageBreak/>
              <w:t>G1</w:t>
            </w:r>
          </w:p>
        </w:tc>
        <w:tc>
          <w:tcPr>
            <w:tcW w:w="9106" w:type="dxa"/>
            <w:gridSpan w:val="8"/>
          </w:tcPr>
          <w:p w14:paraId="02DAC5A5" w14:textId="77777777" w:rsidR="009E3341" w:rsidRPr="00B20028" w:rsidRDefault="009E3341">
            <w:pPr>
              <w:pStyle w:val="Heading3"/>
              <w:rPr>
                <w:rFonts w:cs="Arial"/>
                <w:b w:val="0"/>
                <w:szCs w:val="22"/>
              </w:rPr>
            </w:pPr>
            <w:r w:rsidRPr="00B20028">
              <w:rPr>
                <w:rFonts w:cs="Arial"/>
                <w:szCs w:val="22"/>
              </w:rPr>
              <w:t xml:space="preserve">Experience, Knowledge &amp; Qualifications </w:t>
            </w:r>
            <w:r w:rsidR="00E66B02" w:rsidRPr="00B20028">
              <w:rPr>
                <w:rFonts w:cs="Arial"/>
                <w:b w:val="0"/>
                <w:szCs w:val="22"/>
              </w:rPr>
              <w:t>(including any specific safety training requirements)</w:t>
            </w:r>
          </w:p>
          <w:p w14:paraId="1DDCFA39" w14:textId="77777777" w:rsidR="009E3341" w:rsidRPr="00B20028" w:rsidRDefault="009E3341">
            <w:pPr>
              <w:rPr>
                <w:rFonts w:cs="Arial"/>
                <w:bCs/>
                <w:szCs w:val="22"/>
              </w:rPr>
            </w:pPr>
          </w:p>
          <w:p w14:paraId="0146E4BB"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Educated to degree level or higher.</w:t>
            </w:r>
          </w:p>
          <w:p w14:paraId="75CC67EA" w14:textId="1DB4D50C"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Solicitor admitted to practice in England &amp; Wales with at least 2-years PQE with a reputable law firm / in house organisation.</w:t>
            </w:r>
          </w:p>
          <w:p w14:paraId="0881D421" w14:textId="680D32C5"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explain complex legal and risk issues in accessible, plain English terms</w:t>
            </w:r>
            <w:r w:rsidR="00B20028">
              <w:rPr>
                <w:rFonts w:ascii="Arial" w:hAnsi="Arial" w:cs="Arial"/>
                <w:bCs/>
                <w:sz w:val="22"/>
                <w:szCs w:val="22"/>
              </w:rPr>
              <w:t>.</w:t>
            </w:r>
          </w:p>
          <w:p w14:paraId="77B3B034" w14:textId="6CF0AC41"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produce high quality, accurate and effective contractual drafting</w:t>
            </w:r>
            <w:r w:rsidR="00245D5F" w:rsidRPr="00B20028">
              <w:rPr>
                <w:rFonts w:ascii="Arial" w:hAnsi="Arial" w:cs="Arial"/>
                <w:bCs/>
                <w:sz w:val="22"/>
                <w:szCs w:val="22"/>
              </w:rPr>
              <w:t xml:space="preserve"> with limited support</w:t>
            </w:r>
            <w:r w:rsidR="00B20028">
              <w:rPr>
                <w:rFonts w:ascii="Arial" w:hAnsi="Arial" w:cs="Arial"/>
                <w:bCs/>
                <w:sz w:val="22"/>
                <w:szCs w:val="22"/>
              </w:rPr>
              <w:t>.</w:t>
            </w:r>
          </w:p>
          <w:p w14:paraId="437BC043" w14:textId="5D61A4D4"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demonstrate strong legal analytical skills</w:t>
            </w:r>
            <w:r w:rsidR="00B20028">
              <w:rPr>
                <w:rFonts w:ascii="Arial" w:hAnsi="Arial" w:cs="Arial"/>
                <w:bCs/>
                <w:sz w:val="22"/>
                <w:szCs w:val="22"/>
              </w:rPr>
              <w:t>.</w:t>
            </w:r>
            <w:r w:rsidRPr="00B20028">
              <w:rPr>
                <w:rFonts w:ascii="Arial" w:hAnsi="Arial" w:cs="Arial"/>
                <w:bCs/>
                <w:sz w:val="22"/>
                <w:szCs w:val="22"/>
              </w:rPr>
              <w:t xml:space="preserve"> </w:t>
            </w:r>
          </w:p>
          <w:p w14:paraId="7D8BB077" w14:textId="05FD3D20"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demonstrate effective persuasion and influencing skills</w:t>
            </w:r>
            <w:r w:rsidR="00B20028">
              <w:rPr>
                <w:rFonts w:ascii="Arial" w:hAnsi="Arial" w:cs="Arial"/>
                <w:bCs/>
                <w:sz w:val="22"/>
                <w:szCs w:val="22"/>
              </w:rPr>
              <w:t>.</w:t>
            </w:r>
          </w:p>
          <w:p w14:paraId="41A048C0" w14:textId="5F1E9B83"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Accurate and methodical</w:t>
            </w:r>
            <w:r w:rsidR="00B20028">
              <w:rPr>
                <w:rFonts w:ascii="Arial" w:hAnsi="Arial" w:cs="Arial"/>
                <w:bCs/>
                <w:sz w:val="22"/>
                <w:szCs w:val="22"/>
              </w:rPr>
              <w:t>.</w:t>
            </w:r>
          </w:p>
          <w:p w14:paraId="3D13CF88" w14:textId="3440D4D8"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The ability to work independently and as part of a team</w:t>
            </w:r>
            <w:r w:rsidR="00B20028">
              <w:rPr>
                <w:rFonts w:ascii="Arial" w:hAnsi="Arial" w:cs="Arial"/>
                <w:bCs/>
                <w:sz w:val="22"/>
                <w:szCs w:val="22"/>
              </w:rPr>
              <w:t>.</w:t>
            </w:r>
            <w:r w:rsidRPr="00B20028">
              <w:rPr>
                <w:rFonts w:ascii="Arial" w:hAnsi="Arial" w:cs="Arial"/>
                <w:bCs/>
                <w:sz w:val="22"/>
                <w:szCs w:val="22"/>
              </w:rPr>
              <w:t xml:space="preserve"> </w:t>
            </w:r>
          </w:p>
          <w:p w14:paraId="17C12F17" w14:textId="36323DA8"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Willingness and ability to learn new areas of law is essential</w:t>
            </w:r>
            <w:r w:rsidR="00B20028">
              <w:rPr>
                <w:rFonts w:ascii="Arial" w:hAnsi="Arial" w:cs="Arial"/>
                <w:bCs/>
                <w:sz w:val="22"/>
                <w:szCs w:val="22"/>
              </w:rPr>
              <w:t>.</w:t>
            </w:r>
          </w:p>
          <w:p w14:paraId="693853F4" w14:textId="4074320B"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Strong interpersonal skills</w:t>
            </w:r>
            <w:r w:rsidR="00B20028">
              <w:rPr>
                <w:rFonts w:ascii="Arial" w:hAnsi="Arial" w:cs="Arial"/>
                <w:bCs/>
                <w:sz w:val="22"/>
                <w:szCs w:val="22"/>
              </w:rPr>
              <w:t>.</w:t>
            </w:r>
          </w:p>
          <w:p w14:paraId="30F9A63C" w14:textId="77777777"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Clear communicator with excellent verbal and written communication skills</w:t>
            </w:r>
          </w:p>
          <w:p w14:paraId="746B2987" w14:textId="77777777" w:rsidR="00F002B3" w:rsidRPr="00B20028" w:rsidRDefault="00F002B3" w:rsidP="00F002B3">
            <w:pPr>
              <w:pStyle w:val="ListParagraph"/>
              <w:numPr>
                <w:ilvl w:val="0"/>
                <w:numId w:val="11"/>
              </w:numPr>
              <w:ind w:left="495"/>
              <w:rPr>
                <w:rFonts w:ascii="Arial" w:hAnsi="Arial" w:cs="Arial"/>
                <w:bCs/>
                <w:sz w:val="22"/>
                <w:szCs w:val="22"/>
              </w:rPr>
            </w:pPr>
            <w:r w:rsidRPr="00B20028">
              <w:rPr>
                <w:rFonts w:ascii="Arial" w:hAnsi="Arial" w:cs="Arial"/>
                <w:bCs/>
                <w:sz w:val="22"/>
                <w:szCs w:val="22"/>
              </w:rPr>
              <w:t xml:space="preserve">Ability to effectively adapt communications to the recipient audience </w:t>
            </w:r>
          </w:p>
          <w:p w14:paraId="047FE9D4" w14:textId="77777777" w:rsidR="00B20028" w:rsidRPr="00B20028" w:rsidRDefault="00F002B3"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express, both in writing and verbally, complex legal concepts and commercial problems in a simplified manner without the loss of important nuance</w:t>
            </w:r>
          </w:p>
          <w:p w14:paraId="057417E3"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 proven track record of working with a wide range of commercial agreements.</w:t>
            </w:r>
          </w:p>
          <w:p w14:paraId="2AB1DFFC" w14:textId="6245A980"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Assisting with enquiries made by both the business and other Heads of Legal</w:t>
            </w:r>
            <w:r>
              <w:rPr>
                <w:rFonts w:ascii="Arial" w:hAnsi="Arial" w:cs="Arial"/>
                <w:bCs/>
                <w:sz w:val="22"/>
                <w:szCs w:val="22"/>
              </w:rPr>
              <w:t xml:space="preserve"> or</w:t>
            </w:r>
            <w:r w:rsidRPr="00B20028">
              <w:rPr>
                <w:rFonts w:ascii="Arial" w:hAnsi="Arial" w:cs="Arial"/>
                <w:bCs/>
                <w:sz w:val="22"/>
                <w:szCs w:val="22"/>
              </w:rPr>
              <w:t xml:space="preserve"> General Counsel.</w:t>
            </w:r>
          </w:p>
          <w:p w14:paraId="555BB96F"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Providing legal advice to the business, including but not limited to key support functions such as procurement, HR, IT, marketing, finance, engineering, customer services, facilities on key contracting issues and risks.</w:t>
            </w:r>
          </w:p>
          <w:p w14:paraId="57E71493"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Expert understanding of contracts and commercial law. Ideally some experience in procurement and/or public procurement law.</w:t>
            </w:r>
          </w:p>
          <w:p w14:paraId="05A182E4"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Excellent communication (written and oral), negotiation, drafting and organisation skills.</w:t>
            </w:r>
          </w:p>
          <w:p w14:paraId="36E8A8DB"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 xml:space="preserve">A strong team player, with a professional and collaborative approach, with the ability to build and maintain strong professional relationships across the businesses and with key external stakeholders (including the Government and Network Rail). </w:t>
            </w:r>
          </w:p>
          <w:p w14:paraId="7D1DD540"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 xml:space="preserve">Ability to research effectively using trusted platforms such as PLC/Lexis Nexis or other trusted sources.   </w:t>
            </w:r>
          </w:p>
          <w:p w14:paraId="67AE3BAD"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Excellent attention to detail.</w:t>
            </w:r>
          </w:p>
          <w:p w14:paraId="780FA89D"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 xml:space="preserve">Ability to manage a varied workload and prioritise competing demands. </w:t>
            </w:r>
          </w:p>
          <w:p w14:paraId="4AA69969"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Proactive approach to work and willing to ask for help and support as required.</w:t>
            </w:r>
          </w:p>
          <w:p w14:paraId="4F3B6CF7"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 xml:space="preserve">Excellent </w:t>
            </w:r>
            <w:proofErr w:type="gramStart"/>
            <w:r w:rsidRPr="00B20028">
              <w:rPr>
                <w:rFonts w:ascii="Arial" w:hAnsi="Arial" w:cs="Arial"/>
                <w:bCs/>
                <w:sz w:val="22"/>
                <w:szCs w:val="22"/>
              </w:rPr>
              <w:t>problem solving</w:t>
            </w:r>
            <w:proofErr w:type="gramEnd"/>
            <w:r w:rsidRPr="00B20028">
              <w:rPr>
                <w:rFonts w:ascii="Arial" w:hAnsi="Arial" w:cs="Arial"/>
                <w:bCs/>
                <w:sz w:val="22"/>
                <w:szCs w:val="22"/>
              </w:rPr>
              <w:t xml:space="preserve"> skills with a proven track record of delivering excellence. </w:t>
            </w:r>
          </w:p>
          <w:p w14:paraId="75A11B6B"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build broad knowledge and understanding of all functions across the business, with in-depth commercial awareness.</w:t>
            </w:r>
          </w:p>
          <w:p w14:paraId="5FF0D07A"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Adept at responding promptly and juggling deadlines and actively looks to build relationships based on trust and confidence.</w:t>
            </w:r>
          </w:p>
          <w:p w14:paraId="4275E9D2" w14:textId="77777777" w:rsidR="00B20028" w:rsidRPr="00B20028" w:rsidRDefault="00B20028" w:rsidP="00B20028">
            <w:pPr>
              <w:pStyle w:val="ListParagraph"/>
              <w:numPr>
                <w:ilvl w:val="0"/>
                <w:numId w:val="11"/>
              </w:numPr>
              <w:ind w:left="495"/>
              <w:rPr>
                <w:rFonts w:ascii="Arial" w:hAnsi="Arial" w:cs="Arial"/>
                <w:bCs/>
                <w:sz w:val="22"/>
                <w:szCs w:val="22"/>
              </w:rPr>
            </w:pPr>
            <w:r w:rsidRPr="00B20028">
              <w:rPr>
                <w:rFonts w:ascii="Arial" w:hAnsi="Arial" w:cs="Arial"/>
                <w:bCs/>
                <w:sz w:val="22"/>
                <w:szCs w:val="22"/>
              </w:rPr>
              <w:t>Ability to work in a highly autonomous role.</w:t>
            </w:r>
          </w:p>
          <w:p w14:paraId="1FEB4600" w14:textId="77777777" w:rsidR="009E3341" w:rsidRPr="005D3B9F" w:rsidRDefault="009E3341" w:rsidP="005D3B9F">
            <w:pPr>
              <w:rPr>
                <w:rFonts w:cs="Arial"/>
                <w:b/>
                <w:szCs w:val="22"/>
              </w:rPr>
            </w:pPr>
          </w:p>
        </w:tc>
      </w:tr>
      <w:tr w:rsidR="009E3341" w14:paraId="6145D4CD" w14:textId="77777777" w:rsidTr="00FD46AD">
        <w:trPr>
          <w:gridAfter w:val="1"/>
          <w:wAfter w:w="142" w:type="dxa"/>
        </w:trPr>
        <w:tc>
          <w:tcPr>
            <w:tcW w:w="709" w:type="dxa"/>
          </w:tcPr>
          <w:p w14:paraId="52BAFD2F" w14:textId="77777777" w:rsidR="009E3341" w:rsidRDefault="009E3341" w:rsidP="00BD4042">
            <w:pPr>
              <w:pStyle w:val="Heading3"/>
              <w:rPr>
                <w:bCs/>
                <w:sz w:val="20"/>
              </w:rPr>
            </w:pPr>
            <w:r>
              <w:rPr>
                <w:bCs/>
                <w:sz w:val="20"/>
              </w:rPr>
              <w:lastRenderedPageBreak/>
              <w:t>G2</w:t>
            </w:r>
          </w:p>
        </w:tc>
        <w:tc>
          <w:tcPr>
            <w:tcW w:w="9106" w:type="dxa"/>
            <w:gridSpan w:val="8"/>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1EE064CE" w14:textId="18352213" w:rsidR="00021E63" w:rsidRDefault="00245D5F" w:rsidP="00FD46AD">
            <w:pPr>
              <w:pStyle w:val="ListParagraph"/>
              <w:numPr>
                <w:ilvl w:val="0"/>
                <w:numId w:val="11"/>
              </w:numPr>
              <w:ind w:left="495" w:hanging="425"/>
              <w:rPr>
                <w:rFonts w:ascii="Arial" w:hAnsi="Arial" w:cs="Arial"/>
                <w:bCs/>
                <w:sz w:val="22"/>
                <w:szCs w:val="22"/>
              </w:rPr>
            </w:pPr>
            <w:r>
              <w:rPr>
                <w:rFonts w:ascii="Arial" w:hAnsi="Arial" w:cs="Arial"/>
                <w:bCs/>
                <w:sz w:val="22"/>
                <w:szCs w:val="22"/>
              </w:rPr>
              <w:t xml:space="preserve">Collaborative </w:t>
            </w:r>
            <w:r w:rsidR="00021E63">
              <w:rPr>
                <w:rFonts w:ascii="Arial" w:hAnsi="Arial" w:cs="Arial"/>
                <w:bCs/>
                <w:sz w:val="22"/>
                <w:szCs w:val="22"/>
              </w:rPr>
              <w:t>with ability to quickly build relationships with a wide range of stakeholders.</w:t>
            </w:r>
          </w:p>
          <w:p w14:paraId="3DF8A1A7" w14:textId="77777777" w:rsidR="00905194" w:rsidRDefault="00AE4F6B" w:rsidP="00905194">
            <w:pPr>
              <w:pStyle w:val="ListParagraph"/>
              <w:numPr>
                <w:ilvl w:val="0"/>
                <w:numId w:val="11"/>
              </w:numPr>
              <w:ind w:left="495" w:hanging="425"/>
              <w:rPr>
                <w:rFonts w:ascii="Arial" w:hAnsi="Arial" w:cs="Arial"/>
                <w:bCs/>
                <w:sz w:val="22"/>
                <w:szCs w:val="22"/>
              </w:rPr>
            </w:pPr>
            <w:r w:rsidRPr="00FD46AD">
              <w:rPr>
                <w:rFonts w:ascii="Arial" w:hAnsi="Arial" w:cs="Arial"/>
                <w:bCs/>
                <w:sz w:val="22"/>
                <w:szCs w:val="22"/>
              </w:rPr>
              <w:t xml:space="preserve">Proven </w:t>
            </w:r>
            <w:r w:rsidR="002E561F" w:rsidRPr="00FD46AD">
              <w:rPr>
                <w:rFonts w:ascii="Arial" w:hAnsi="Arial" w:cs="Arial"/>
                <w:bCs/>
                <w:sz w:val="22"/>
                <w:szCs w:val="22"/>
              </w:rPr>
              <w:t>problem-solving</w:t>
            </w:r>
            <w:r w:rsidRPr="00FD46AD">
              <w:rPr>
                <w:rFonts w:ascii="Arial" w:hAnsi="Arial" w:cs="Arial"/>
                <w:bCs/>
                <w:sz w:val="22"/>
                <w:szCs w:val="22"/>
              </w:rPr>
              <w:t xml:space="preserve"> skills</w:t>
            </w:r>
            <w:r w:rsidR="002E561F" w:rsidRPr="00FD46AD">
              <w:rPr>
                <w:rFonts w:ascii="Arial" w:hAnsi="Arial" w:cs="Arial"/>
                <w:bCs/>
                <w:sz w:val="22"/>
                <w:szCs w:val="22"/>
              </w:rPr>
              <w:t>.</w:t>
            </w:r>
          </w:p>
          <w:p w14:paraId="278701C8" w14:textId="0182EB43" w:rsidR="00C61124" w:rsidRPr="00905194" w:rsidRDefault="00905194" w:rsidP="00FD46AD">
            <w:pPr>
              <w:pStyle w:val="ListParagraph"/>
              <w:numPr>
                <w:ilvl w:val="0"/>
                <w:numId w:val="11"/>
              </w:numPr>
              <w:ind w:left="495" w:hanging="425"/>
              <w:rPr>
                <w:rFonts w:ascii="Arial" w:hAnsi="Arial" w:cs="Arial"/>
                <w:bCs/>
                <w:sz w:val="22"/>
                <w:szCs w:val="22"/>
              </w:rPr>
            </w:pPr>
            <w:r>
              <w:rPr>
                <w:rFonts w:ascii="Arial" w:hAnsi="Arial" w:cs="Arial"/>
                <w:bCs/>
                <w:sz w:val="22"/>
                <w:szCs w:val="22"/>
              </w:rPr>
              <w:t>Excellent</w:t>
            </w:r>
            <w:r w:rsidR="00C61124" w:rsidRPr="00905194">
              <w:rPr>
                <w:rFonts w:ascii="Arial" w:hAnsi="Arial" w:cs="Arial"/>
                <w:bCs/>
                <w:sz w:val="22"/>
                <w:szCs w:val="22"/>
              </w:rPr>
              <w:t xml:space="preserve"> IT skills including use of Microsoft suite (Excel, Word &amp; </w:t>
            </w:r>
            <w:proofErr w:type="spellStart"/>
            <w:r w:rsidR="00C61124" w:rsidRPr="00905194">
              <w:rPr>
                <w:rFonts w:ascii="Arial" w:hAnsi="Arial" w:cs="Arial"/>
                <w:bCs/>
                <w:sz w:val="22"/>
                <w:szCs w:val="22"/>
              </w:rPr>
              <w:t>Powerpoint</w:t>
            </w:r>
            <w:proofErr w:type="spellEnd"/>
            <w:r w:rsidR="00C61124" w:rsidRPr="00905194">
              <w:rPr>
                <w:rFonts w:ascii="Arial" w:hAnsi="Arial" w:cs="Arial"/>
                <w:bCs/>
                <w:sz w:val="22"/>
                <w:szCs w:val="22"/>
              </w:rPr>
              <w:t>)</w:t>
            </w:r>
            <w:r w:rsidR="00021E63" w:rsidRPr="00905194">
              <w:rPr>
                <w:rFonts w:ascii="Arial" w:hAnsi="Arial" w:cs="Arial"/>
                <w:bCs/>
                <w:sz w:val="22"/>
                <w:szCs w:val="22"/>
              </w:rPr>
              <w:t>.</w:t>
            </w:r>
          </w:p>
          <w:p w14:paraId="47213D9F" w14:textId="77777777" w:rsidR="009E3341" w:rsidRDefault="009E3341" w:rsidP="00905194">
            <w:pPr>
              <w:pStyle w:val="ListParagraph"/>
              <w:ind w:left="495"/>
              <w:rPr>
                <w:b/>
              </w:rPr>
            </w:pPr>
          </w:p>
        </w:tc>
      </w:tr>
      <w:tr w:rsidR="009E3341" w14:paraId="4DABB987" w14:textId="77777777" w:rsidTr="00FD46AD">
        <w:trPr>
          <w:gridAfter w:val="1"/>
          <w:wAfter w:w="142" w:type="dxa"/>
        </w:trPr>
        <w:tc>
          <w:tcPr>
            <w:tcW w:w="709" w:type="dxa"/>
          </w:tcPr>
          <w:p w14:paraId="4F01B22F" w14:textId="77777777" w:rsidR="009E3341" w:rsidRDefault="009E3341">
            <w:pPr>
              <w:pStyle w:val="Heading3"/>
              <w:rPr>
                <w:bCs/>
                <w:sz w:val="20"/>
              </w:rPr>
            </w:pPr>
            <w:r>
              <w:rPr>
                <w:bCs/>
                <w:sz w:val="20"/>
              </w:rPr>
              <w:t>G3</w:t>
            </w:r>
          </w:p>
        </w:tc>
        <w:tc>
          <w:tcPr>
            <w:tcW w:w="9106" w:type="dxa"/>
            <w:gridSpan w:val="8"/>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77777777" w:rsidR="00506554" w:rsidRPr="002E561F" w:rsidRDefault="00C61124" w:rsidP="00506554">
            <w:pPr>
              <w:rPr>
                <w:bCs/>
              </w:rPr>
            </w:pPr>
            <w:r w:rsidRPr="002E561F">
              <w:rPr>
                <w:bCs/>
              </w:rPr>
              <w:t>Professionalism</w:t>
            </w:r>
          </w:p>
          <w:p w14:paraId="57D32B47" w14:textId="77777777" w:rsidR="00506554" w:rsidRPr="002E561F" w:rsidRDefault="00506554" w:rsidP="00506554">
            <w:pPr>
              <w:rPr>
                <w:bCs/>
              </w:rPr>
            </w:pPr>
            <w:r w:rsidRPr="002E561F">
              <w:rPr>
                <w:bCs/>
              </w:rPr>
              <w:t>Honesty and Integrity – is transparent and honest and takes full responsibility</w:t>
            </w:r>
            <w:r w:rsidR="00C61124" w:rsidRPr="002E561F">
              <w:rPr>
                <w:bCs/>
              </w:rPr>
              <w:t xml:space="preserve"> </w:t>
            </w:r>
            <w:r w:rsidRPr="002E561F">
              <w:rPr>
                <w:bCs/>
              </w:rPr>
              <w:t xml:space="preserve">for actions. </w:t>
            </w:r>
            <w:r w:rsidR="00C61124" w:rsidRPr="002E561F">
              <w:rPr>
                <w:bCs/>
              </w:rPr>
              <w:t>C</w:t>
            </w:r>
            <w:r w:rsidRPr="002E561F">
              <w:rPr>
                <w:bCs/>
              </w:rPr>
              <w:t xml:space="preserve">onfidence and courage </w:t>
            </w:r>
            <w:r w:rsidR="00C61124" w:rsidRPr="002E561F">
              <w:rPr>
                <w:bCs/>
              </w:rPr>
              <w:t>to challenge the business and deal</w:t>
            </w:r>
            <w:r w:rsidRPr="002E561F">
              <w:rPr>
                <w:bCs/>
              </w:rPr>
              <w:t xml:space="preserve"> effectively with difficult situations.</w:t>
            </w:r>
          </w:p>
          <w:p w14:paraId="5B301643" w14:textId="2A2B40C6" w:rsidR="00506554" w:rsidRPr="002E561F" w:rsidRDefault="00506554" w:rsidP="00506554">
            <w:pPr>
              <w:rPr>
                <w:bCs/>
              </w:rPr>
            </w:pPr>
            <w:r w:rsidRPr="002E561F">
              <w:rPr>
                <w:bCs/>
              </w:rPr>
              <w:t>Teamwork, Sharing and Supportive – aligns with others both within and outside Southeastern</w:t>
            </w:r>
            <w:r w:rsidR="00245D5F">
              <w:rPr>
                <w:bCs/>
              </w:rPr>
              <w:t xml:space="preserve"> and LNER</w:t>
            </w:r>
            <w:r w:rsidRPr="002E561F">
              <w:rPr>
                <w:bCs/>
              </w:rPr>
              <w:t xml:space="preserve"> to deliver common goals. Shares ideas and information. Supports colleagues and works effectively with others.</w:t>
            </w:r>
          </w:p>
          <w:p w14:paraId="5ED2EF84" w14:textId="77777777" w:rsidR="009E3341" w:rsidRDefault="00506554" w:rsidP="00506554">
            <w:pPr>
              <w:rPr>
                <w:bCs/>
              </w:rPr>
            </w:pPr>
            <w:r w:rsidRPr="002E561F">
              <w:rPr>
                <w:bCs/>
              </w:rPr>
              <w:t xml:space="preserve">Flexibility – successfully adapts to changing demands, </w:t>
            </w:r>
            <w:proofErr w:type="gramStart"/>
            <w:r w:rsidRPr="002E561F">
              <w:rPr>
                <w:bCs/>
              </w:rPr>
              <w:t>conditions</w:t>
            </w:r>
            <w:proofErr w:type="gramEnd"/>
            <w:r w:rsidRPr="002E561F">
              <w:rPr>
                <w:bCs/>
              </w:rPr>
              <w:t xml:space="preserve"> and scenarios.</w:t>
            </w:r>
          </w:p>
          <w:p w14:paraId="5D3B795C" w14:textId="77777777" w:rsidR="009E3341" w:rsidRDefault="009E3341" w:rsidP="00C61124">
            <w:pPr>
              <w:rPr>
                <w:b/>
              </w:rPr>
            </w:pPr>
          </w:p>
        </w:tc>
      </w:tr>
      <w:tr w:rsidR="009E3341" w14:paraId="450FA6F0" w14:textId="77777777" w:rsidTr="00FD46AD">
        <w:trPr>
          <w:gridAfter w:val="1"/>
          <w:wAfter w:w="142" w:type="dxa"/>
          <w:trHeight w:val="1049"/>
        </w:trPr>
        <w:tc>
          <w:tcPr>
            <w:tcW w:w="709" w:type="dxa"/>
            <w:tcBorders>
              <w:bottom w:val="single" w:sz="4" w:space="0" w:color="auto"/>
            </w:tcBorders>
          </w:tcPr>
          <w:p w14:paraId="4FF95A97" w14:textId="77777777" w:rsidR="009E3341" w:rsidRDefault="009E3341">
            <w:pPr>
              <w:pStyle w:val="Heading3"/>
              <w:rPr>
                <w:bCs/>
                <w:sz w:val="20"/>
              </w:rPr>
            </w:pPr>
          </w:p>
        </w:tc>
        <w:tc>
          <w:tcPr>
            <w:tcW w:w="9106" w:type="dxa"/>
            <w:gridSpan w:val="8"/>
            <w:tcBorders>
              <w:bottom w:val="single" w:sz="4" w:space="0" w:color="auto"/>
            </w:tcBorders>
          </w:tcPr>
          <w:p w14:paraId="2C1537EF" w14:textId="77777777" w:rsidR="009E3341" w:rsidRDefault="009E3341">
            <w:pPr>
              <w:rPr>
                <w:b/>
              </w:rPr>
            </w:pPr>
          </w:p>
        </w:tc>
      </w:tr>
    </w:tbl>
    <w:p w14:paraId="04841A3C" w14:textId="77777777" w:rsidR="00C74506" w:rsidRDefault="00C74506">
      <w:r>
        <w:rPr>
          <w:b/>
        </w:rPr>
        <w:br w:type="page"/>
      </w:r>
    </w:p>
    <w:tbl>
      <w:tblPr>
        <w:tblW w:w="10441" w:type="dxa"/>
        <w:tblInd w:w="-743" w:type="dxa"/>
        <w:tblLayout w:type="fixed"/>
        <w:tblLook w:val="0000" w:firstRow="0" w:lastRow="0" w:firstColumn="0" w:lastColumn="0" w:noHBand="0" w:noVBand="0"/>
      </w:tblPr>
      <w:tblGrid>
        <w:gridCol w:w="622"/>
        <w:gridCol w:w="2865"/>
        <w:gridCol w:w="2218"/>
        <w:gridCol w:w="1249"/>
        <w:gridCol w:w="747"/>
        <w:gridCol w:w="2740"/>
      </w:tblGrid>
      <w:tr w:rsidR="00626E01" w14:paraId="5CD79CCC" w14:textId="77777777" w:rsidTr="00905194">
        <w:trPr>
          <w:trHeight w:val="501"/>
        </w:trPr>
        <w:tc>
          <w:tcPr>
            <w:tcW w:w="622" w:type="dxa"/>
          </w:tcPr>
          <w:p w14:paraId="5AEF297E" w14:textId="77777777" w:rsidR="00626E01" w:rsidRDefault="00B47F19" w:rsidP="00786F40">
            <w:pPr>
              <w:pStyle w:val="Heading3"/>
            </w:pPr>
            <w:r>
              <w:lastRenderedPageBreak/>
              <w:t>H</w:t>
            </w:r>
          </w:p>
        </w:tc>
        <w:tc>
          <w:tcPr>
            <w:tcW w:w="9819"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905194">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5083" w:type="dxa"/>
            <w:gridSpan w:val="2"/>
          </w:tcPr>
          <w:p w14:paraId="5CEEA6E6" w14:textId="3EB82B60" w:rsidR="00626E01" w:rsidRDefault="00626E01" w:rsidP="00786F40">
            <w:pPr>
              <w:pStyle w:val="Heading3"/>
              <w:rPr>
                <w:b w:val="0"/>
              </w:rPr>
            </w:pPr>
            <w:r>
              <w:rPr>
                <w:b w:val="0"/>
              </w:rPr>
              <w:t>Financial – Direct:</w:t>
            </w:r>
            <w:r w:rsidR="002E561F">
              <w:rPr>
                <w:b w:val="0"/>
              </w:rPr>
              <w:t xml:space="preserve"> n/a</w:t>
            </w:r>
            <w:r w:rsidR="00021E63">
              <w:rPr>
                <w:b w:val="0"/>
              </w:rPr>
              <w:t xml:space="preserve"> </w:t>
            </w:r>
          </w:p>
        </w:tc>
        <w:tc>
          <w:tcPr>
            <w:tcW w:w="4732" w:type="dxa"/>
            <w:gridSpan w:val="3"/>
          </w:tcPr>
          <w:p w14:paraId="4A85BCC4" w14:textId="77777777" w:rsidR="00626E01" w:rsidRDefault="00626E01" w:rsidP="00786F40"/>
        </w:tc>
      </w:tr>
      <w:tr w:rsidR="00626E01" w14:paraId="47A0E5CE" w14:textId="77777777" w:rsidTr="00905194">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5083" w:type="dxa"/>
            <w:gridSpan w:val="2"/>
          </w:tcPr>
          <w:p w14:paraId="77F6DBCC" w14:textId="514F5B75" w:rsidR="00626E01" w:rsidRDefault="00626E01" w:rsidP="00786F40">
            <w:pPr>
              <w:pStyle w:val="Heading3"/>
              <w:rPr>
                <w:b w:val="0"/>
              </w:rPr>
            </w:pPr>
            <w:r>
              <w:rPr>
                <w:b w:val="0"/>
              </w:rPr>
              <w:t>Financial – Other:</w:t>
            </w:r>
            <w:r w:rsidR="00021E63">
              <w:rPr>
                <w:b w:val="0"/>
              </w:rPr>
              <w:t xml:space="preserve"> n/a </w:t>
            </w:r>
          </w:p>
        </w:tc>
        <w:tc>
          <w:tcPr>
            <w:tcW w:w="4732" w:type="dxa"/>
            <w:gridSpan w:val="3"/>
          </w:tcPr>
          <w:p w14:paraId="545B24D5" w14:textId="77777777" w:rsidR="00626E01" w:rsidRDefault="00626E01" w:rsidP="00786F40"/>
        </w:tc>
      </w:tr>
      <w:tr w:rsidR="00626E01" w14:paraId="2F688E6E" w14:textId="77777777" w:rsidTr="00905194">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508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905194">
        <w:trPr>
          <w:trHeight w:val="501"/>
        </w:trPr>
        <w:tc>
          <w:tcPr>
            <w:tcW w:w="622" w:type="dxa"/>
          </w:tcPr>
          <w:p w14:paraId="592CD518" w14:textId="77777777" w:rsidR="00626E01" w:rsidRDefault="00B47F19" w:rsidP="00786F40">
            <w:r>
              <w:t>H</w:t>
            </w:r>
            <w:r w:rsidR="00626E01">
              <w:t>4</w:t>
            </w:r>
          </w:p>
        </w:tc>
        <w:tc>
          <w:tcPr>
            <w:tcW w:w="508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905194">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5083" w:type="dxa"/>
            <w:gridSpan w:val="2"/>
            <w:tcBorders>
              <w:bottom w:val="single" w:sz="4" w:space="0" w:color="auto"/>
            </w:tcBorders>
          </w:tcPr>
          <w:p w14:paraId="7F049A5A" w14:textId="7C5F8EEE" w:rsidR="00626E01" w:rsidRDefault="00626E01" w:rsidP="00786F40">
            <w:pPr>
              <w:pStyle w:val="Heading3"/>
              <w:rPr>
                <w:b w:val="0"/>
              </w:rPr>
            </w:pPr>
            <w:r>
              <w:rPr>
                <w:b w:val="0"/>
              </w:rPr>
              <w:t>Any Other Statistical Data:</w:t>
            </w:r>
            <w:r w:rsidR="00AE4F6B">
              <w:rPr>
                <w:b w:val="0"/>
              </w:rPr>
              <w:t xml:space="preserve"> </w:t>
            </w:r>
            <w:r w:rsidR="00021E63">
              <w:rPr>
                <w:b w:val="0"/>
              </w:rPr>
              <w:t>Project</w:t>
            </w:r>
            <w:r w:rsidR="00905194">
              <w:rPr>
                <w:b w:val="0"/>
              </w:rPr>
              <w:t>/Income</w:t>
            </w:r>
            <w:r w:rsidR="00021E63">
              <w:rPr>
                <w:b w:val="0"/>
              </w:rPr>
              <w:t xml:space="preserve"> </w:t>
            </w:r>
            <w:r w:rsidR="002E561F">
              <w:rPr>
                <w:b w:val="0"/>
              </w:rPr>
              <w:t>KPIs</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905194">
        <w:trPr>
          <w:trHeight w:val="501"/>
        </w:trPr>
        <w:tc>
          <w:tcPr>
            <w:tcW w:w="622" w:type="dxa"/>
            <w:tcBorders>
              <w:top w:val="single" w:sz="4" w:space="0" w:color="auto"/>
            </w:tcBorders>
          </w:tcPr>
          <w:p w14:paraId="61F60711" w14:textId="77777777" w:rsidR="00D84FEC" w:rsidRDefault="00B47F19" w:rsidP="00675DE1">
            <w:pPr>
              <w:pStyle w:val="Heading3"/>
              <w:spacing w:before="120"/>
            </w:pPr>
            <w:r>
              <w:t>I</w:t>
            </w:r>
          </w:p>
        </w:tc>
        <w:tc>
          <w:tcPr>
            <w:tcW w:w="9819"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905194">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467"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8A7EFC">
      <w:headerReference w:type="even" r:id="rId8"/>
      <w:headerReference w:type="default" r:id="rId9"/>
      <w:footerReference w:type="even" r:id="rId10"/>
      <w:footerReference w:type="default" r:id="rId11"/>
      <w:footerReference w:type="first" r:id="rId12"/>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C40F" w14:textId="77777777" w:rsidR="008A7EFC" w:rsidRDefault="008A7EFC">
      <w:r>
        <w:separator/>
      </w:r>
    </w:p>
  </w:endnote>
  <w:endnote w:type="continuationSeparator" w:id="0">
    <w:p w14:paraId="38CF43E6" w14:textId="77777777" w:rsidR="008A7EFC" w:rsidRDefault="008A7EFC">
      <w:r>
        <w:continuationSeparator/>
      </w:r>
    </w:p>
  </w:endnote>
  <w:endnote w:type="continuationNotice" w:id="1">
    <w:p w14:paraId="1E11D607" w14:textId="77777777" w:rsidR="008A7EFC" w:rsidRDefault="008A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1318" w14:textId="364567AE" w:rsidR="005E3968" w:rsidRDefault="005E3968">
    <w:pPr>
      <w:pStyle w:val="Footer"/>
    </w:pPr>
    <w:r>
      <w:rPr>
        <w:noProof/>
      </w:rPr>
      <mc:AlternateContent>
        <mc:Choice Requires="wps">
          <w:drawing>
            <wp:anchor distT="0" distB="0" distL="0" distR="0" simplePos="0" relativeHeight="251658240" behindDoc="0" locked="0" layoutInCell="1" allowOverlap="1" wp14:anchorId="1FA74313" wp14:editId="3511B2C7">
              <wp:simplePos x="635" y="635"/>
              <wp:positionH relativeFrom="page">
                <wp:align>center</wp:align>
              </wp:positionH>
              <wp:positionV relativeFrom="page">
                <wp:align>bottom</wp:align>
              </wp:positionV>
              <wp:extent cx="443865" cy="443865"/>
              <wp:effectExtent l="0" t="0" r="10795" b="0"/>
              <wp:wrapNone/>
              <wp:docPr id="13031024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B6328" w14:textId="4C97BCDD"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7431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47B6328" w14:textId="4C97BCDD"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04CA" w14:textId="58AE24EB" w:rsidR="005E3968" w:rsidRDefault="005E3968">
    <w:pPr>
      <w:pStyle w:val="Footer"/>
    </w:pPr>
    <w:r>
      <w:rPr>
        <w:noProof/>
      </w:rPr>
      <mc:AlternateContent>
        <mc:Choice Requires="wps">
          <w:drawing>
            <wp:anchor distT="0" distB="0" distL="0" distR="0" simplePos="0" relativeHeight="251658241" behindDoc="0" locked="0" layoutInCell="1" allowOverlap="1" wp14:anchorId="2BCB34F3" wp14:editId="006E1996">
              <wp:simplePos x="635" y="635"/>
              <wp:positionH relativeFrom="page">
                <wp:align>center</wp:align>
              </wp:positionH>
              <wp:positionV relativeFrom="page">
                <wp:align>bottom</wp:align>
              </wp:positionV>
              <wp:extent cx="443865" cy="443865"/>
              <wp:effectExtent l="0" t="0" r="10795" b="0"/>
              <wp:wrapNone/>
              <wp:docPr id="197775649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3ECAC" w14:textId="535B4399"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B34F3"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CC3ECAC" w14:textId="535B4399"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B968" w14:textId="5AF9B3BF" w:rsidR="005E3968" w:rsidRDefault="005E3968">
    <w:pPr>
      <w:pStyle w:val="Footer"/>
    </w:pPr>
    <w:r>
      <w:rPr>
        <w:noProof/>
      </w:rPr>
      <mc:AlternateContent>
        <mc:Choice Requires="wps">
          <w:drawing>
            <wp:anchor distT="0" distB="0" distL="0" distR="0" simplePos="0" relativeHeight="251658242" behindDoc="0" locked="0" layoutInCell="1" allowOverlap="1" wp14:anchorId="3871876B" wp14:editId="609625B5">
              <wp:simplePos x="635" y="635"/>
              <wp:positionH relativeFrom="page">
                <wp:align>center</wp:align>
              </wp:positionH>
              <wp:positionV relativeFrom="page">
                <wp:align>bottom</wp:align>
              </wp:positionV>
              <wp:extent cx="443865" cy="443865"/>
              <wp:effectExtent l="0" t="0" r="10795" b="0"/>
              <wp:wrapNone/>
              <wp:docPr id="211460906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E2046" w14:textId="7028F757"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876B"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0FE2046" w14:textId="7028F757" w:rsidR="005E3968" w:rsidRPr="005E3968" w:rsidRDefault="005E3968" w:rsidP="005E3968">
                    <w:pPr>
                      <w:rPr>
                        <w:rFonts w:ascii="Calibri" w:eastAsia="Calibri" w:hAnsi="Calibri" w:cs="Calibri"/>
                        <w:noProof/>
                        <w:color w:val="000000"/>
                        <w:szCs w:val="22"/>
                      </w:rPr>
                    </w:pPr>
                    <w:r w:rsidRPr="005E3968">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1661" w14:textId="77777777" w:rsidR="008A7EFC" w:rsidRDefault="008A7EFC">
      <w:r>
        <w:separator/>
      </w:r>
    </w:p>
  </w:footnote>
  <w:footnote w:type="continuationSeparator" w:id="0">
    <w:p w14:paraId="339C7299" w14:textId="77777777" w:rsidR="008A7EFC" w:rsidRDefault="008A7EFC">
      <w:r>
        <w:continuationSeparator/>
      </w:r>
    </w:p>
  </w:footnote>
  <w:footnote w:type="continuationNotice" w:id="1">
    <w:p w14:paraId="572D95DE" w14:textId="77777777" w:rsidR="008A7EFC" w:rsidRDefault="008A7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3E04CA"/>
    <w:multiLevelType w:val="hybridMultilevel"/>
    <w:tmpl w:val="C7E0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6DF393D"/>
    <w:multiLevelType w:val="hybridMultilevel"/>
    <w:tmpl w:val="3932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10A99"/>
    <w:multiLevelType w:val="multilevel"/>
    <w:tmpl w:val="8D126D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6139056">
    <w:abstractNumId w:val="3"/>
  </w:num>
  <w:num w:numId="2" w16cid:durableId="1202208915">
    <w:abstractNumId w:val="5"/>
  </w:num>
  <w:num w:numId="3" w16cid:durableId="45178209">
    <w:abstractNumId w:val="4"/>
  </w:num>
  <w:num w:numId="4" w16cid:durableId="1706708637">
    <w:abstractNumId w:val="1"/>
  </w:num>
  <w:num w:numId="5" w16cid:durableId="1425881852">
    <w:abstractNumId w:val="8"/>
  </w:num>
  <w:num w:numId="6" w16cid:durableId="1956449722">
    <w:abstractNumId w:val="12"/>
  </w:num>
  <w:num w:numId="7" w16cid:durableId="930891393">
    <w:abstractNumId w:val="0"/>
  </w:num>
  <w:num w:numId="8" w16cid:durableId="1018115425">
    <w:abstractNumId w:val="6"/>
  </w:num>
  <w:num w:numId="9" w16cid:durableId="2052994141">
    <w:abstractNumId w:val="7"/>
  </w:num>
  <w:num w:numId="10" w16cid:durableId="1626807774">
    <w:abstractNumId w:val="11"/>
  </w:num>
  <w:num w:numId="11" w16cid:durableId="444345076">
    <w:abstractNumId w:val="9"/>
  </w:num>
  <w:num w:numId="12" w16cid:durableId="1276524634">
    <w:abstractNumId w:val="2"/>
  </w:num>
  <w:num w:numId="13" w16cid:durableId="190633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21E63"/>
    <w:rsid w:val="000342BA"/>
    <w:rsid w:val="00037EEF"/>
    <w:rsid w:val="0004420B"/>
    <w:rsid w:val="000773D5"/>
    <w:rsid w:val="00080636"/>
    <w:rsid w:val="000A0BF3"/>
    <w:rsid w:val="000A2D71"/>
    <w:rsid w:val="000C28B7"/>
    <w:rsid w:val="000C649A"/>
    <w:rsid w:val="000D1CFF"/>
    <w:rsid w:val="000D3D57"/>
    <w:rsid w:val="000D5C4C"/>
    <w:rsid w:val="000E74FE"/>
    <w:rsid w:val="001716B3"/>
    <w:rsid w:val="001E4FA9"/>
    <w:rsid w:val="001F1477"/>
    <w:rsid w:val="001F19A9"/>
    <w:rsid w:val="002013B7"/>
    <w:rsid w:val="00224449"/>
    <w:rsid w:val="00245D5F"/>
    <w:rsid w:val="00251073"/>
    <w:rsid w:val="0026671F"/>
    <w:rsid w:val="00271BED"/>
    <w:rsid w:val="00276134"/>
    <w:rsid w:val="00286545"/>
    <w:rsid w:val="00294BFB"/>
    <w:rsid w:val="002A7F2C"/>
    <w:rsid w:val="002E475D"/>
    <w:rsid w:val="002E561F"/>
    <w:rsid w:val="002F3F5A"/>
    <w:rsid w:val="003007D7"/>
    <w:rsid w:val="00321632"/>
    <w:rsid w:val="00362A84"/>
    <w:rsid w:val="00373A9A"/>
    <w:rsid w:val="00383B6E"/>
    <w:rsid w:val="00394701"/>
    <w:rsid w:val="003A1C34"/>
    <w:rsid w:val="003B2C8B"/>
    <w:rsid w:val="003D0138"/>
    <w:rsid w:val="004006DA"/>
    <w:rsid w:val="00404993"/>
    <w:rsid w:val="004114B7"/>
    <w:rsid w:val="00422300"/>
    <w:rsid w:val="00440313"/>
    <w:rsid w:val="004513F1"/>
    <w:rsid w:val="00451996"/>
    <w:rsid w:val="004540EB"/>
    <w:rsid w:val="004B0C5F"/>
    <w:rsid w:val="004C3ACE"/>
    <w:rsid w:val="004E076B"/>
    <w:rsid w:val="004E6D38"/>
    <w:rsid w:val="00506554"/>
    <w:rsid w:val="00521DF3"/>
    <w:rsid w:val="00530B7A"/>
    <w:rsid w:val="00531121"/>
    <w:rsid w:val="00536F99"/>
    <w:rsid w:val="005374C9"/>
    <w:rsid w:val="00537627"/>
    <w:rsid w:val="005576E8"/>
    <w:rsid w:val="005618BB"/>
    <w:rsid w:val="00580CF4"/>
    <w:rsid w:val="00580FA4"/>
    <w:rsid w:val="005903EA"/>
    <w:rsid w:val="0059729C"/>
    <w:rsid w:val="005A2BF4"/>
    <w:rsid w:val="005B2965"/>
    <w:rsid w:val="005D3B9F"/>
    <w:rsid w:val="005D57B8"/>
    <w:rsid w:val="005E3968"/>
    <w:rsid w:val="006132AF"/>
    <w:rsid w:val="0062058C"/>
    <w:rsid w:val="00626E01"/>
    <w:rsid w:val="00643B8F"/>
    <w:rsid w:val="00651B24"/>
    <w:rsid w:val="006711B5"/>
    <w:rsid w:val="00675296"/>
    <w:rsid w:val="00675DE1"/>
    <w:rsid w:val="00676CA5"/>
    <w:rsid w:val="006774AF"/>
    <w:rsid w:val="006811CD"/>
    <w:rsid w:val="0068656A"/>
    <w:rsid w:val="006943EB"/>
    <w:rsid w:val="006A098C"/>
    <w:rsid w:val="006B0B70"/>
    <w:rsid w:val="006D118E"/>
    <w:rsid w:val="006F47E9"/>
    <w:rsid w:val="007322EE"/>
    <w:rsid w:val="007323C1"/>
    <w:rsid w:val="00745F30"/>
    <w:rsid w:val="00753601"/>
    <w:rsid w:val="0076111F"/>
    <w:rsid w:val="007749BB"/>
    <w:rsid w:val="00777164"/>
    <w:rsid w:val="00786F40"/>
    <w:rsid w:val="00793B63"/>
    <w:rsid w:val="00795257"/>
    <w:rsid w:val="0079548B"/>
    <w:rsid w:val="0079743C"/>
    <w:rsid w:val="007A1536"/>
    <w:rsid w:val="007A60E1"/>
    <w:rsid w:val="008179F8"/>
    <w:rsid w:val="0082176A"/>
    <w:rsid w:val="00834DE6"/>
    <w:rsid w:val="008A7EFC"/>
    <w:rsid w:val="008C1C4E"/>
    <w:rsid w:val="008C643E"/>
    <w:rsid w:val="008E5078"/>
    <w:rsid w:val="008E6109"/>
    <w:rsid w:val="008F14F4"/>
    <w:rsid w:val="008F6808"/>
    <w:rsid w:val="009008C3"/>
    <w:rsid w:val="00905194"/>
    <w:rsid w:val="009232E3"/>
    <w:rsid w:val="00923427"/>
    <w:rsid w:val="00931A09"/>
    <w:rsid w:val="00961422"/>
    <w:rsid w:val="00982051"/>
    <w:rsid w:val="00995F85"/>
    <w:rsid w:val="009C2F5A"/>
    <w:rsid w:val="009E14D2"/>
    <w:rsid w:val="009E3341"/>
    <w:rsid w:val="009F1200"/>
    <w:rsid w:val="00A17132"/>
    <w:rsid w:val="00A24231"/>
    <w:rsid w:val="00A259D2"/>
    <w:rsid w:val="00A60AB3"/>
    <w:rsid w:val="00AA31C7"/>
    <w:rsid w:val="00AE3CB3"/>
    <w:rsid w:val="00AE4F6B"/>
    <w:rsid w:val="00B02B03"/>
    <w:rsid w:val="00B1706A"/>
    <w:rsid w:val="00B20028"/>
    <w:rsid w:val="00B3219C"/>
    <w:rsid w:val="00B37CEB"/>
    <w:rsid w:val="00B42E87"/>
    <w:rsid w:val="00B47F19"/>
    <w:rsid w:val="00B551E3"/>
    <w:rsid w:val="00B77664"/>
    <w:rsid w:val="00B77BD6"/>
    <w:rsid w:val="00BA0E3D"/>
    <w:rsid w:val="00BA0F90"/>
    <w:rsid w:val="00BD4042"/>
    <w:rsid w:val="00BF52F4"/>
    <w:rsid w:val="00C107BD"/>
    <w:rsid w:val="00C129DE"/>
    <w:rsid w:val="00C1533C"/>
    <w:rsid w:val="00C61124"/>
    <w:rsid w:val="00C74506"/>
    <w:rsid w:val="00C77B9F"/>
    <w:rsid w:val="00CC36C4"/>
    <w:rsid w:val="00CC3F58"/>
    <w:rsid w:val="00D04D4E"/>
    <w:rsid w:val="00D11649"/>
    <w:rsid w:val="00D16995"/>
    <w:rsid w:val="00D17A38"/>
    <w:rsid w:val="00D211D0"/>
    <w:rsid w:val="00D324EA"/>
    <w:rsid w:val="00D54FF9"/>
    <w:rsid w:val="00D64F34"/>
    <w:rsid w:val="00D8318A"/>
    <w:rsid w:val="00D84FEC"/>
    <w:rsid w:val="00D85FB0"/>
    <w:rsid w:val="00D97A35"/>
    <w:rsid w:val="00DD0735"/>
    <w:rsid w:val="00DD5ED1"/>
    <w:rsid w:val="00DD771F"/>
    <w:rsid w:val="00DE4A18"/>
    <w:rsid w:val="00DF2346"/>
    <w:rsid w:val="00E13122"/>
    <w:rsid w:val="00E460CF"/>
    <w:rsid w:val="00E528FA"/>
    <w:rsid w:val="00E57142"/>
    <w:rsid w:val="00E66B02"/>
    <w:rsid w:val="00E7254B"/>
    <w:rsid w:val="00E7263A"/>
    <w:rsid w:val="00E81EEE"/>
    <w:rsid w:val="00E96191"/>
    <w:rsid w:val="00EB01B7"/>
    <w:rsid w:val="00EB4104"/>
    <w:rsid w:val="00ED1525"/>
    <w:rsid w:val="00ED3D10"/>
    <w:rsid w:val="00EE0867"/>
    <w:rsid w:val="00EF00C3"/>
    <w:rsid w:val="00F002B3"/>
    <w:rsid w:val="00F049B7"/>
    <w:rsid w:val="00F10E1A"/>
    <w:rsid w:val="00F20D15"/>
    <w:rsid w:val="00F5644A"/>
    <w:rsid w:val="00F61A82"/>
    <w:rsid w:val="00F64079"/>
    <w:rsid w:val="00F929BC"/>
    <w:rsid w:val="00FA257C"/>
    <w:rsid w:val="00FD0D04"/>
    <w:rsid w:val="00FD46AD"/>
    <w:rsid w:val="00FE47EE"/>
    <w:rsid w:val="00FF6119"/>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Revision">
    <w:name w:val="Revision"/>
    <w:hidden/>
    <w:uiPriority w:val="99"/>
    <w:semiHidden/>
    <w:rsid w:val="0004420B"/>
    <w:rPr>
      <w:rFonts w:ascii="Arial" w:hAnsi="Arial"/>
      <w:sz w:val="22"/>
      <w:lang w:eastAsia="en-US"/>
    </w:rPr>
  </w:style>
  <w:style w:type="paragraph" w:styleId="NormalWeb">
    <w:name w:val="Normal (Web)"/>
    <w:basedOn w:val="Normal"/>
    <w:uiPriority w:val="99"/>
    <w:unhideWhenUsed/>
    <w:rsid w:val="005B296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4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9515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Saunders, Tyrone</cp:lastModifiedBy>
  <cp:revision>2</cp:revision>
  <cp:lastPrinted>2008-08-15T08:11:00Z</cp:lastPrinted>
  <dcterms:created xsi:type="dcterms:W3CDTF">2024-02-13T10:47:00Z</dcterms:created>
  <dcterms:modified xsi:type="dcterms:W3CDTF">2024-02-13T10:47:00Z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7e0a5fad,4dabc41f,75e22b50</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