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141"/>
        <w:gridCol w:w="1418"/>
        <w:gridCol w:w="567"/>
        <w:gridCol w:w="142"/>
        <w:gridCol w:w="708"/>
        <w:gridCol w:w="426"/>
        <w:gridCol w:w="283"/>
        <w:gridCol w:w="851"/>
        <w:gridCol w:w="141"/>
        <w:gridCol w:w="709"/>
        <w:gridCol w:w="142"/>
        <w:gridCol w:w="637"/>
        <w:gridCol w:w="213"/>
        <w:gridCol w:w="531"/>
        <w:gridCol w:w="745"/>
      </w:tblGrid>
      <w:tr w:rsidR="00D84FEC" w14:paraId="2B1BB5E3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14378803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31699EE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C01C628" w14:textId="77777777" w:rsidR="00D84FEC" w:rsidRDefault="00D84FEC">
            <w:pPr>
              <w:rPr>
                <w:b/>
              </w:rPr>
            </w:pPr>
          </w:p>
        </w:tc>
      </w:tr>
      <w:tr w:rsidR="00D84FEC" w14:paraId="056082EE" w14:textId="77777777" w:rsidTr="00EE2F17">
        <w:tc>
          <w:tcPr>
            <w:tcW w:w="709" w:type="dxa"/>
          </w:tcPr>
          <w:p w14:paraId="611D98A2" w14:textId="77777777" w:rsidR="00D84FEC" w:rsidRDefault="00D84FEC"/>
        </w:tc>
        <w:tc>
          <w:tcPr>
            <w:tcW w:w="1702" w:type="dxa"/>
          </w:tcPr>
          <w:p w14:paraId="47757085" w14:textId="77777777" w:rsidR="00D84FEC" w:rsidRDefault="00D84FEC" w:rsidP="00450AB6">
            <w:pPr>
              <w:ind w:right="-113"/>
            </w:pPr>
            <w:r>
              <w:t>Job Title:</w:t>
            </w:r>
            <w:r w:rsidR="00450AB6">
              <w:t xml:space="preserve"> </w:t>
            </w:r>
          </w:p>
        </w:tc>
        <w:tc>
          <w:tcPr>
            <w:tcW w:w="2976" w:type="dxa"/>
            <w:gridSpan w:val="5"/>
          </w:tcPr>
          <w:p w14:paraId="7F6A66D8" w14:textId="49052310" w:rsidR="00D84FEC" w:rsidRDefault="000C3648">
            <w:r>
              <w:t xml:space="preserve">Major Contracts </w:t>
            </w:r>
            <w:r w:rsidR="00EE2F17">
              <w:t xml:space="preserve">Commercial </w:t>
            </w:r>
            <w:r w:rsidR="001239B4">
              <w:t>Manager</w:t>
            </w:r>
          </w:p>
          <w:p w14:paraId="2FF86614" w14:textId="77777777" w:rsidR="00D84FEC" w:rsidRDefault="00D84FEC"/>
        </w:tc>
        <w:tc>
          <w:tcPr>
            <w:tcW w:w="1701" w:type="dxa"/>
            <w:gridSpan w:val="4"/>
          </w:tcPr>
          <w:p w14:paraId="6770DF9C" w14:textId="77777777" w:rsidR="00D84FEC" w:rsidRDefault="00D84FEC">
            <w:r>
              <w:t>Function:</w:t>
            </w:r>
            <w:r w:rsidR="00450AB6">
              <w:t xml:space="preserve"> </w:t>
            </w:r>
          </w:p>
        </w:tc>
        <w:tc>
          <w:tcPr>
            <w:tcW w:w="2977" w:type="dxa"/>
            <w:gridSpan w:val="6"/>
          </w:tcPr>
          <w:p w14:paraId="48BC9302" w14:textId="651EF9CC" w:rsidR="009A463A" w:rsidRDefault="009A463A">
            <w:r>
              <w:t>Engineering</w:t>
            </w:r>
          </w:p>
        </w:tc>
      </w:tr>
      <w:tr w:rsidR="00D84FEC" w14:paraId="4966E0C9" w14:textId="77777777" w:rsidTr="00EE2F17">
        <w:tc>
          <w:tcPr>
            <w:tcW w:w="709" w:type="dxa"/>
          </w:tcPr>
          <w:p w14:paraId="628B97B6" w14:textId="77777777" w:rsidR="00D84FEC" w:rsidRDefault="00D84FEC"/>
        </w:tc>
        <w:tc>
          <w:tcPr>
            <w:tcW w:w="1702" w:type="dxa"/>
          </w:tcPr>
          <w:p w14:paraId="20480440" w14:textId="77777777" w:rsidR="00D84FEC" w:rsidRDefault="00D84FEC">
            <w:r>
              <w:t>Location:</w:t>
            </w:r>
          </w:p>
        </w:tc>
        <w:tc>
          <w:tcPr>
            <w:tcW w:w="2976" w:type="dxa"/>
            <w:gridSpan w:val="5"/>
          </w:tcPr>
          <w:p w14:paraId="4285C2AE" w14:textId="77777777" w:rsidR="009A463A" w:rsidRDefault="009A463A">
            <w:r>
              <w:t>4 More London</w:t>
            </w:r>
          </w:p>
          <w:p w14:paraId="208A6388" w14:textId="77777777" w:rsidR="00D84FEC" w:rsidRDefault="00D84FEC" w:rsidP="009A463A"/>
        </w:tc>
        <w:tc>
          <w:tcPr>
            <w:tcW w:w="1701" w:type="dxa"/>
            <w:gridSpan w:val="4"/>
          </w:tcPr>
          <w:p w14:paraId="78191578" w14:textId="77777777" w:rsidR="00D84FEC" w:rsidRDefault="00D84FEC">
            <w:r>
              <w:t>Unique Post Number:</w:t>
            </w:r>
          </w:p>
          <w:p w14:paraId="75599E37" w14:textId="77777777" w:rsidR="00D84FEC" w:rsidRDefault="00D84FEC"/>
        </w:tc>
        <w:tc>
          <w:tcPr>
            <w:tcW w:w="2977" w:type="dxa"/>
            <w:gridSpan w:val="6"/>
          </w:tcPr>
          <w:p w14:paraId="0A17AD7A" w14:textId="77777777" w:rsidR="00D84FEC" w:rsidRDefault="00D84FEC"/>
        </w:tc>
      </w:tr>
      <w:tr w:rsidR="00D84FEC" w14:paraId="16D6A9D7" w14:textId="77777777" w:rsidTr="00EE2F17">
        <w:tc>
          <w:tcPr>
            <w:tcW w:w="709" w:type="dxa"/>
          </w:tcPr>
          <w:p w14:paraId="0ACA5318" w14:textId="77777777" w:rsidR="00D84FEC" w:rsidRDefault="00D84FEC"/>
        </w:tc>
        <w:tc>
          <w:tcPr>
            <w:tcW w:w="1702" w:type="dxa"/>
          </w:tcPr>
          <w:p w14:paraId="0EE26B8E" w14:textId="77777777" w:rsidR="00D84FEC" w:rsidRDefault="00D84FEC">
            <w:r>
              <w:t>Reports To:</w:t>
            </w:r>
            <w:r w:rsidR="00450AB6">
              <w:t xml:space="preserve"> </w:t>
            </w:r>
          </w:p>
        </w:tc>
        <w:tc>
          <w:tcPr>
            <w:tcW w:w="2976" w:type="dxa"/>
            <w:gridSpan w:val="5"/>
          </w:tcPr>
          <w:p w14:paraId="1F44E408" w14:textId="6EA2CEF2" w:rsidR="00D84FEC" w:rsidRDefault="000C3648">
            <w:r>
              <w:t xml:space="preserve"> </w:t>
            </w:r>
            <w:r w:rsidR="00AD4725">
              <w:t>Head of Major Contracts</w:t>
            </w:r>
          </w:p>
          <w:p w14:paraId="30ECB849" w14:textId="77777777" w:rsidR="00D84FEC" w:rsidRDefault="00D84FEC"/>
        </w:tc>
        <w:tc>
          <w:tcPr>
            <w:tcW w:w="1701" w:type="dxa"/>
            <w:gridSpan w:val="4"/>
          </w:tcPr>
          <w:p w14:paraId="046696E6" w14:textId="77777777" w:rsidR="00D84FEC" w:rsidRDefault="00D84FEC">
            <w:r>
              <w:t>Grade:</w:t>
            </w:r>
          </w:p>
        </w:tc>
        <w:tc>
          <w:tcPr>
            <w:tcW w:w="2977" w:type="dxa"/>
            <w:gridSpan w:val="6"/>
          </w:tcPr>
          <w:p w14:paraId="6EB7A8E1" w14:textId="77777777" w:rsidR="00D84FEC" w:rsidRDefault="00AD4725">
            <w:r>
              <w:t>MG1</w:t>
            </w:r>
          </w:p>
        </w:tc>
      </w:tr>
      <w:tr w:rsidR="00D84FEC" w14:paraId="1828CB9A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443E586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26D1285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4105D77E" w14:textId="77777777" w:rsidR="00D84FEC" w:rsidRDefault="00D84FEC">
            <w:pPr>
              <w:rPr>
                <w:b/>
              </w:rPr>
            </w:pPr>
          </w:p>
        </w:tc>
      </w:tr>
      <w:tr w:rsidR="00450AB6" w14:paraId="56459E53" w14:textId="77777777" w:rsidTr="00EE2F17">
        <w:tc>
          <w:tcPr>
            <w:tcW w:w="709" w:type="dxa"/>
            <w:tcBorders>
              <w:bottom w:val="single" w:sz="4" w:space="0" w:color="auto"/>
            </w:tcBorders>
          </w:tcPr>
          <w:p w14:paraId="701789B7" w14:textId="77777777" w:rsidR="00450AB6" w:rsidRDefault="00450AB6" w:rsidP="00450AB6"/>
        </w:tc>
        <w:tc>
          <w:tcPr>
            <w:tcW w:w="9356" w:type="dxa"/>
            <w:gridSpan w:val="16"/>
            <w:tcBorders>
              <w:bottom w:val="single" w:sz="4" w:space="0" w:color="auto"/>
            </w:tcBorders>
          </w:tcPr>
          <w:p w14:paraId="68DD39A8" w14:textId="2C1A61FF" w:rsidR="000C3648" w:rsidRDefault="000C3648" w:rsidP="00BC6E0D">
            <w:pPr>
              <w:jc w:val="both"/>
              <w:rPr>
                <w:bCs/>
              </w:rPr>
            </w:pPr>
            <w:r>
              <w:rPr>
                <w:bCs/>
              </w:rPr>
              <w:t>Provide commercial support for the Major Contracts team, including Stations, Depots and Track Access, Franchise Management</w:t>
            </w:r>
            <w:r w:rsidR="00D1113F">
              <w:rPr>
                <w:bCs/>
              </w:rPr>
              <w:t xml:space="preserve"> </w:t>
            </w:r>
            <w:r w:rsidR="00322B33">
              <w:rPr>
                <w:bCs/>
              </w:rPr>
              <w:t>liaison</w:t>
            </w:r>
            <w:r>
              <w:rPr>
                <w:bCs/>
              </w:rPr>
              <w:t xml:space="preserve"> and Rolling Stock Contracts, ensuring that all tasks and inputs from the Major Contracts Team relating to the delivery of Major Projects and Committed Obligations are tracked and delivered in a timely manner.</w:t>
            </w:r>
          </w:p>
          <w:p w14:paraId="4D24C61F" w14:textId="77777777" w:rsidR="000C3648" w:rsidRDefault="000C3648" w:rsidP="00BC6E0D">
            <w:pPr>
              <w:jc w:val="both"/>
              <w:rPr>
                <w:bCs/>
              </w:rPr>
            </w:pPr>
          </w:p>
          <w:p w14:paraId="4A29100C" w14:textId="09F9BF19" w:rsidR="00BC6E0D" w:rsidRDefault="00C47AFD" w:rsidP="00BC6E0D">
            <w:pPr>
              <w:jc w:val="both"/>
              <w:rPr>
                <w:bCs/>
              </w:rPr>
            </w:pPr>
            <w:r>
              <w:rPr>
                <w:bCs/>
              </w:rPr>
              <w:t xml:space="preserve">Verifying all </w:t>
            </w:r>
            <w:r w:rsidR="00A60EED">
              <w:rPr>
                <w:bCs/>
              </w:rPr>
              <w:t>charges for Track Access (including EC4T) are being correctly billed and paid through t</w:t>
            </w:r>
            <w:r w:rsidR="00BC6E0D">
              <w:rPr>
                <w:bCs/>
              </w:rPr>
              <w:t xml:space="preserve">imely reconciliation and verification of </w:t>
            </w:r>
            <w:r w:rsidR="00EC5B2A">
              <w:rPr>
                <w:bCs/>
              </w:rPr>
              <w:t>c</w:t>
            </w:r>
            <w:r w:rsidR="00BC6E0D">
              <w:rPr>
                <w:bCs/>
              </w:rPr>
              <w:t>harges and performance regimes on a periodic basis, including for planned and unplanned disruption, through the running of business reports and undertaking of checks to ensure data behind the income received or paid is error free.</w:t>
            </w:r>
          </w:p>
          <w:p w14:paraId="245983D6" w14:textId="77777777" w:rsidR="00BC6E0D" w:rsidRDefault="00BC6E0D" w:rsidP="00BC6E0D">
            <w:pPr>
              <w:jc w:val="both"/>
              <w:rPr>
                <w:bCs/>
              </w:rPr>
            </w:pPr>
          </w:p>
          <w:p w14:paraId="520B2937" w14:textId="590E50C9" w:rsidR="00450AB6" w:rsidRDefault="00EC5B2A" w:rsidP="00450AB6">
            <w:pPr>
              <w:jc w:val="both"/>
              <w:rPr>
                <w:bCs/>
              </w:rPr>
            </w:pPr>
            <w:r>
              <w:rPr>
                <w:bCs/>
              </w:rPr>
              <w:t xml:space="preserve">Maximising </w:t>
            </w:r>
            <w:r w:rsidR="00A65766">
              <w:rPr>
                <w:bCs/>
              </w:rPr>
              <w:t xml:space="preserve">recovery of loss through Track Access </w:t>
            </w:r>
            <w:r>
              <w:rPr>
                <w:bCs/>
              </w:rPr>
              <w:t>claims</w:t>
            </w:r>
            <w:r w:rsidR="006A4502">
              <w:rPr>
                <w:bCs/>
              </w:rPr>
              <w:t xml:space="preserve"> by g</w:t>
            </w:r>
            <w:r w:rsidR="00A33CB6">
              <w:rPr>
                <w:bCs/>
              </w:rPr>
              <w:t>athering</w:t>
            </w:r>
            <w:r w:rsidR="00450AB6">
              <w:rPr>
                <w:bCs/>
              </w:rPr>
              <w:t xml:space="preserve"> evidence of loss and expense for </w:t>
            </w:r>
            <w:r w:rsidR="006A4502">
              <w:rPr>
                <w:bCs/>
              </w:rPr>
              <w:t xml:space="preserve">all contractual </w:t>
            </w:r>
            <w:r w:rsidR="00450AB6">
              <w:rPr>
                <w:bCs/>
              </w:rPr>
              <w:t xml:space="preserve">claims the business pursues </w:t>
            </w:r>
            <w:r w:rsidR="00A33CB6">
              <w:rPr>
                <w:bCs/>
              </w:rPr>
              <w:t>against</w:t>
            </w:r>
            <w:r w:rsidR="00450AB6">
              <w:rPr>
                <w:bCs/>
              </w:rPr>
              <w:t xml:space="preserve"> Network Rail and H</w:t>
            </w:r>
            <w:r w:rsidR="006A4502">
              <w:rPr>
                <w:bCs/>
              </w:rPr>
              <w:t>S</w:t>
            </w:r>
            <w:r w:rsidR="00450AB6">
              <w:rPr>
                <w:bCs/>
              </w:rPr>
              <w:t xml:space="preserve">1. </w:t>
            </w:r>
            <w:r w:rsidR="00E0663D">
              <w:rPr>
                <w:bCs/>
              </w:rPr>
              <w:t xml:space="preserve"> </w:t>
            </w:r>
            <w:r w:rsidR="001634BB">
              <w:rPr>
                <w:bCs/>
              </w:rPr>
              <w:t>S</w:t>
            </w:r>
            <w:r w:rsidR="00450AB6">
              <w:rPr>
                <w:bCs/>
              </w:rPr>
              <w:t>uccess will be the efficient and effective management of evidence gathering, submission and negotiation with our commercial partners to fully recover Southeastern’s costs, losses and expenses.</w:t>
            </w:r>
          </w:p>
          <w:p w14:paraId="5760DD45" w14:textId="4E8521AB" w:rsidR="00AB7D21" w:rsidRDefault="00AB7D21" w:rsidP="00450AB6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743BE7">
              <w:rPr>
                <w:bCs/>
              </w:rPr>
              <w:t>P</w:t>
            </w:r>
            <w:r>
              <w:rPr>
                <w:bCs/>
              </w:rPr>
              <w:t>roviding support</w:t>
            </w:r>
            <w:r w:rsidR="009374F1">
              <w:rPr>
                <w:bCs/>
              </w:rPr>
              <w:t xml:space="preserve"> with the services contract</w:t>
            </w:r>
            <w:r>
              <w:rPr>
                <w:bCs/>
              </w:rPr>
              <w:t xml:space="preserve"> to the</w:t>
            </w:r>
            <w:r w:rsidR="00AB0D87">
              <w:rPr>
                <w:bCs/>
              </w:rPr>
              <w:t xml:space="preserve"> Major Contracts team </w:t>
            </w:r>
            <w:r w:rsidR="00375956">
              <w:rPr>
                <w:bCs/>
              </w:rPr>
              <w:t xml:space="preserve">and liaison with </w:t>
            </w:r>
            <w:proofErr w:type="gramStart"/>
            <w:r w:rsidR="00375956">
              <w:rPr>
                <w:bCs/>
              </w:rPr>
              <w:t xml:space="preserve">the </w:t>
            </w:r>
            <w:r>
              <w:rPr>
                <w:bCs/>
              </w:rPr>
              <w:t xml:space="preserve"> Franchise</w:t>
            </w:r>
            <w:proofErr w:type="gramEnd"/>
            <w:r>
              <w:rPr>
                <w:bCs/>
              </w:rPr>
              <w:t xml:space="preserve"> Compliance Manager</w:t>
            </w:r>
          </w:p>
          <w:p w14:paraId="11390703" w14:textId="77777777" w:rsidR="00450AB6" w:rsidRDefault="00450AB6" w:rsidP="00450AB6">
            <w:pPr>
              <w:jc w:val="both"/>
              <w:rPr>
                <w:bCs/>
              </w:rPr>
            </w:pPr>
          </w:p>
          <w:p w14:paraId="1AF424CA" w14:textId="7C8D035B" w:rsidR="000A1955" w:rsidRDefault="000A1955" w:rsidP="00450AB6">
            <w:pPr>
              <w:jc w:val="both"/>
              <w:rPr>
                <w:bCs/>
              </w:rPr>
            </w:pPr>
          </w:p>
          <w:p w14:paraId="2B6ED748" w14:textId="77777777" w:rsidR="00450AB6" w:rsidRDefault="00450AB6" w:rsidP="009A463A">
            <w:pPr>
              <w:jc w:val="both"/>
              <w:rPr>
                <w:b/>
              </w:rPr>
            </w:pPr>
          </w:p>
        </w:tc>
      </w:tr>
      <w:tr w:rsidR="00450AB6" w14:paraId="1C8F0900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47D7C6B2" w14:textId="77777777" w:rsidR="00450AB6" w:rsidRDefault="00450AB6" w:rsidP="00450AB6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3BEE6DC3" w14:textId="77777777" w:rsidR="00450AB6" w:rsidRDefault="00450AB6" w:rsidP="00450AB6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44F5962D" w14:textId="77777777" w:rsidR="00450AB6" w:rsidRDefault="00450AB6" w:rsidP="00450AB6">
            <w:pPr>
              <w:rPr>
                <w:b/>
              </w:rPr>
            </w:pPr>
          </w:p>
        </w:tc>
      </w:tr>
      <w:tr w:rsidR="00450AB6" w14:paraId="31BDD0BB" w14:textId="77777777" w:rsidTr="00EE2F17">
        <w:tc>
          <w:tcPr>
            <w:tcW w:w="709" w:type="dxa"/>
            <w:tcBorders>
              <w:bottom w:val="single" w:sz="4" w:space="0" w:color="auto"/>
            </w:tcBorders>
          </w:tcPr>
          <w:p w14:paraId="365917DF" w14:textId="77777777" w:rsidR="00450AB6" w:rsidRDefault="00450AB6" w:rsidP="00450AB6">
            <w:pPr>
              <w:jc w:val="both"/>
            </w:pPr>
            <w:r>
              <w:t>C1</w:t>
            </w:r>
          </w:p>
          <w:p w14:paraId="12F59BCF" w14:textId="77777777" w:rsidR="00450AB6" w:rsidRDefault="00450AB6" w:rsidP="00450AB6">
            <w:pPr>
              <w:jc w:val="both"/>
            </w:pPr>
          </w:p>
          <w:p w14:paraId="736706D9" w14:textId="77777777" w:rsidR="00450AB6" w:rsidRDefault="00450AB6" w:rsidP="00450AB6">
            <w:pPr>
              <w:jc w:val="both"/>
            </w:pPr>
          </w:p>
          <w:p w14:paraId="527EAAF1" w14:textId="77777777" w:rsidR="002C69EA" w:rsidRDefault="002C69EA" w:rsidP="00450AB6">
            <w:pPr>
              <w:jc w:val="both"/>
            </w:pPr>
          </w:p>
          <w:p w14:paraId="6070BFFB" w14:textId="77777777" w:rsidR="00425DC8" w:rsidRDefault="00425DC8" w:rsidP="00450AB6">
            <w:pPr>
              <w:jc w:val="both"/>
            </w:pPr>
          </w:p>
          <w:p w14:paraId="6081F79E" w14:textId="77777777" w:rsidR="00450AB6" w:rsidRDefault="00450AB6" w:rsidP="00450AB6">
            <w:pPr>
              <w:jc w:val="both"/>
            </w:pPr>
            <w:r>
              <w:t>C2</w:t>
            </w:r>
          </w:p>
          <w:p w14:paraId="750556C4" w14:textId="77777777" w:rsidR="00450AB6" w:rsidRDefault="00450AB6" w:rsidP="00450AB6">
            <w:pPr>
              <w:jc w:val="both"/>
            </w:pPr>
          </w:p>
          <w:p w14:paraId="68DE8C65" w14:textId="77777777" w:rsidR="00450AB6" w:rsidRDefault="00450AB6" w:rsidP="00450AB6">
            <w:pPr>
              <w:jc w:val="both"/>
            </w:pPr>
          </w:p>
          <w:p w14:paraId="3CBCEDD0" w14:textId="77777777" w:rsidR="00425DC8" w:rsidRDefault="00425DC8" w:rsidP="00450AB6">
            <w:pPr>
              <w:jc w:val="both"/>
            </w:pPr>
          </w:p>
          <w:p w14:paraId="36FC065A" w14:textId="77777777" w:rsidR="00450AB6" w:rsidRDefault="00450AB6" w:rsidP="00450AB6">
            <w:pPr>
              <w:jc w:val="both"/>
            </w:pPr>
            <w:r>
              <w:t>C3</w:t>
            </w:r>
          </w:p>
          <w:p w14:paraId="7D8C709A" w14:textId="77777777" w:rsidR="00450AB6" w:rsidRDefault="00450AB6" w:rsidP="00450AB6">
            <w:pPr>
              <w:jc w:val="both"/>
            </w:pPr>
          </w:p>
          <w:p w14:paraId="0FC8AFD8" w14:textId="77777777" w:rsidR="00450AB6" w:rsidRDefault="00450AB6" w:rsidP="00450AB6">
            <w:pPr>
              <w:jc w:val="both"/>
            </w:pPr>
          </w:p>
          <w:p w14:paraId="210EBA87" w14:textId="77777777" w:rsidR="00CC3D91" w:rsidRDefault="00CC3D91" w:rsidP="00450AB6">
            <w:pPr>
              <w:jc w:val="both"/>
            </w:pPr>
            <w:r>
              <w:t>C4</w:t>
            </w:r>
          </w:p>
          <w:p w14:paraId="4D168457" w14:textId="77777777" w:rsidR="00CC3D91" w:rsidRDefault="00CC3D91" w:rsidP="00450AB6">
            <w:pPr>
              <w:jc w:val="both"/>
            </w:pPr>
          </w:p>
          <w:p w14:paraId="73DFD964" w14:textId="77777777" w:rsidR="00CC3D91" w:rsidRDefault="00CC3D91" w:rsidP="00450AB6">
            <w:pPr>
              <w:jc w:val="both"/>
            </w:pPr>
          </w:p>
          <w:p w14:paraId="6DA3BEB9" w14:textId="730983CA" w:rsidR="00450AB6" w:rsidRDefault="00450AB6" w:rsidP="00450AB6">
            <w:pPr>
              <w:jc w:val="both"/>
            </w:pPr>
            <w:r>
              <w:t>C</w:t>
            </w:r>
            <w:r w:rsidR="00CC3D91">
              <w:t>5</w:t>
            </w:r>
          </w:p>
          <w:p w14:paraId="3DD8A08A" w14:textId="77777777" w:rsidR="00450AB6" w:rsidRDefault="00450AB6" w:rsidP="00450AB6">
            <w:pPr>
              <w:jc w:val="both"/>
            </w:pPr>
          </w:p>
          <w:p w14:paraId="3A93A62D" w14:textId="77777777" w:rsidR="00450AB6" w:rsidRDefault="00450AB6" w:rsidP="00450AB6">
            <w:pPr>
              <w:jc w:val="both"/>
            </w:pPr>
          </w:p>
          <w:p w14:paraId="4D5AD03B" w14:textId="77777777" w:rsidR="009A463A" w:rsidRDefault="009A463A" w:rsidP="00450AB6">
            <w:pPr>
              <w:jc w:val="both"/>
            </w:pPr>
          </w:p>
          <w:p w14:paraId="2FF35701" w14:textId="153901C9" w:rsidR="00450AB6" w:rsidRDefault="00450AB6" w:rsidP="00450AB6">
            <w:pPr>
              <w:jc w:val="both"/>
            </w:pPr>
            <w:r>
              <w:t>C</w:t>
            </w:r>
            <w:r w:rsidR="00CC3D91">
              <w:t>6</w:t>
            </w:r>
          </w:p>
          <w:p w14:paraId="255D8699" w14:textId="77777777" w:rsidR="00450AB6" w:rsidRDefault="00450AB6" w:rsidP="00450AB6">
            <w:pPr>
              <w:jc w:val="both"/>
            </w:pPr>
          </w:p>
          <w:p w14:paraId="10016F21" w14:textId="77777777" w:rsidR="00450AB6" w:rsidRDefault="00450AB6" w:rsidP="00450AB6">
            <w:pPr>
              <w:jc w:val="both"/>
            </w:pPr>
          </w:p>
          <w:p w14:paraId="22110CC6" w14:textId="4E888226" w:rsidR="00450AB6" w:rsidRDefault="00450AB6" w:rsidP="00450AB6">
            <w:pPr>
              <w:jc w:val="both"/>
            </w:pPr>
            <w:r>
              <w:t>C</w:t>
            </w:r>
            <w:r w:rsidR="00CC3D91">
              <w:t>7</w:t>
            </w:r>
          </w:p>
          <w:p w14:paraId="0323BBDC" w14:textId="77777777" w:rsidR="00450AB6" w:rsidRDefault="00450AB6" w:rsidP="00450AB6">
            <w:pPr>
              <w:jc w:val="both"/>
            </w:pPr>
          </w:p>
          <w:p w14:paraId="0CEA95AE" w14:textId="77777777" w:rsidR="00450AB6" w:rsidRDefault="00450AB6" w:rsidP="00450AB6">
            <w:pPr>
              <w:jc w:val="both"/>
            </w:pPr>
          </w:p>
          <w:p w14:paraId="1E7CF4E1" w14:textId="65F5DB4C" w:rsidR="00450AB6" w:rsidRDefault="00450AB6" w:rsidP="00450AB6">
            <w:pPr>
              <w:jc w:val="both"/>
            </w:pPr>
            <w:r>
              <w:t>C</w:t>
            </w:r>
            <w:r w:rsidR="00CC3D91">
              <w:t>8</w:t>
            </w:r>
          </w:p>
          <w:p w14:paraId="3ACB1CD8" w14:textId="77777777" w:rsidR="00450AB6" w:rsidRDefault="00450AB6" w:rsidP="00450AB6">
            <w:pPr>
              <w:jc w:val="both"/>
            </w:pPr>
          </w:p>
          <w:p w14:paraId="1D1E4F25" w14:textId="77777777" w:rsidR="002C69EA" w:rsidRDefault="002C69EA" w:rsidP="00450AB6">
            <w:pPr>
              <w:jc w:val="both"/>
            </w:pPr>
          </w:p>
          <w:p w14:paraId="2ECEF0F2" w14:textId="23EAD73D" w:rsidR="00450AB6" w:rsidRDefault="00450AB6" w:rsidP="00450AB6">
            <w:pPr>
              <w:jc w:val="both"/>
            </w:pPr>
            <w:r>
              <w:t>C</w:t>
            </w:r>
            <w:r w:rsidR="00CC3D91">
              <w:t>9</w:t>
            </w:r>
          </w:p>
          <w:p w14:paraId="53FE37B9" w14:textId="77777777" w:rsidR="00450AB6" w:rsidRDefault="00450AB6" w:rsidP="00450AB6">
            <w:pPr>
              <w:jc w:val="both"/>
            </w:pPr>
          </w:p>
          <w:p w14:paraId="5AAC9CCE" w14:textId="77777777" w:rsidR="00BB4BEB" w:rsidRDefault="00BB4BEB" w:rsidP="00450AB6">
            <w:pPr>
              <w:jc w:val="both"/>
            </w:pPr>
          </w:p>
          <w:p w14:paraId="2B087A8E" w14:textId="035016D5" w:rsidR="00450AB6" w:rsidRDefault="00450AB6" w:rsidP="00450AB6">
            <w:pPr>
              <w:jc w:val="both"/>
            </w:pPr>
            <w:r>
              <w:t>C</w:t>
            </w:r>
            <w:r w:rsidR="00CC3D91">
              <w:t>10</w:t>
            </w:r>
          </w:p>
          <w:p w14:paraId="7F526CC1" w14:textId="77777777" w:rsidR="00BB4BEB" w:rsidRDefault="00BB4BEB" w:rsidP="00450AB6">
            <w:pPr>
              <w:jc w:val="both"/>
            </w:pPr>
          </w:p>
          <w:p w14:paraId="182319C8" w14:textId="77777777" w:rsidR="00BB4BEB" w:rsidRDefault="00BB4BEB" w:rsidP="00450AB6">
            <w:pPr>
              <w:jc w:val="both"/>
            </w:pPr>
          </w:p>
          <w:p w14:paraId="15A0D644" w14:textId="2B33D60E" w:rsidR="00E0663D" w:rsidRDefault="00E0663D" w:rsidP="00450AB6">
            <w:pPr>
              <w:jc w:val="both"/>
            </w:pPr>
          </w:p>
          <w:p w14:paraId="7EA78E14" w14:textId="77777777" w:rsidR="00C53B47" w:rsidRDefault="00C53B47" w:rsidP="00450AB6">
            <w:pPr>
              <w:jc w:val="both"/>
            </w:pPr>
          </w:p>
          <w:p w14:paraId="2FAD325E" w14:textId="77777777" w:rsidR="00C53B47" w:rsidRDefault="00BB4BEB" w:rsidP="00450AB6">
            <w:pPr>
              <w:jc w:val="both"/>
            </w:pPr>
            <w:r>
              <w:t>C1</w:t>
            </w:r>
            <w:r w:rsidR="00CC3D91">
              <w:t>1</w:t>
            </w:r>
          </w:p>
          <w:p w14:paraId="0A50FF25" w14:textId="77777777" w:rsidR="00C53B47" w:rsidRDefault="00C53B47" w:rsidP="00450AB6">
            <w:pPr>
              <w:jc w:val="both"/>
            </w:pPr>
          </w:p>
          <w:p w14:paraId="3ACC7412" w14:textId="77777777" w:rsidR="00E0663D" w:rsidRDefault="00E0663D" w:rsidP="00450AB6">
            <w:pPr>
              <w:jc w:val="both"/>
            </w:pPr>
            <w:r>
              <w:t>C1</w:t>
            </w:r>
            <w:r w:rsidR="00CC3D91">
              <w:t>2</w:t>
            </w:r>
          </w:p>
          <w:p w14:paraId="67BCBF03" w14:textId="77777777" w:rsidR="006B23F3" w:rsidRDefault="006B23F3" w:rsidP="00450AB6">
            <w:pPr>
              <w:jc w:val="both"/>
            </w:pPr>
          </w:p>
          <w:p w14:paraId="361D4826" w14:textId="77777777" w:rsidR="006B23F3" w:rsidRDefault="006B23F3" w:rsidP="00450AB6">
            <w:pPr>
              <w:jc w:val="both"/>
            </w:pPr>
          </w:p>
          <w:p w14:paraId="05BD8634" w14:textId="77777777" w:rsidR="006B23F3" w:rsidRDefault="006B23F3" w:rsidP="00450AB6">
            <w:pPr>
              <w:jc w:val="both"/>
            </w:pPr>
          </w:p>
          <w:p w14:paraId="4249EA72" w14:textId="76141ED3" w:rsidR="006B23F3" w:rsidRDefault="006B23F3" w:rsidP="00450AB6">
            <w:pPr>
              <w:jc w:val="both"/>
            </w:pPr>
            <w:r>
              <w:t>C13</w:t>
            </w:r>
          </w:p>
        </w:tc>
        <w:tc>
          <w:tcPr>
            <w:tcW w:w="9356" w:type="dxa"/>
            <w:gridSpan w:val="16"/>
            <w:tcBorders>
              <w:bottom w:val="single" w:sz="4" w:space="0" w:color="auto"/>
            </w:tcBorders>
          </w:tcPr>
          <w:p w14:paraId="28B3E784" w14:textId="77777777" w:rsidR="002C69EA" w:rsidRDefault="002C69EA" w:rsidP="002C69EA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Manage the periodic recovery of Schedule 4 (planned disruption) and Schedule 8 (unplanned disruption) compensation by the running of internal system checks, querying discrepancies in billing and escalating appropriately with int</w:t>
            </w:r>
            <w:r w:rsidR="000C3133">
              <w:rPr>
                <w:bCs/>
              </w:rPr>
              <w:t>e</w:t>
            </w:r>
            <w:r w:rsidR="008A1D9B">
              <w:rPr>
                <w:bCs/>
              </w:rPr>
              <w:t>rnal and external stakeholders to ensure accuracy of payments.</w:t>
            </w:r>
          </w:p>
          <w:p w14:paraId="18C56D1A" w14:textId="77777777" w:rsidR="008A1D9B" w:rsidRDefault="008A1D9B" w:rsidP="002C69EA">
            <w:pPr>
              <w:jc w:val="both"/>
              <w:rPr>
                <w:bCs/>
              </w:rPr>
            </w:pPr>
          </w:p>
          <w:p w14:paraId="68F7301F" w14:textId="77777777" w:rsidR="008A1D9B" w:rsidRDefault="00425DC8" w:rsidP="002C69EA">
            <w:pPr>
              <w:jc w:val="both"/>
              <w:rPr>
                <w:bCs/>
              </w:rPr>
            </w:pPr>
            <w:r>
              <w:rPr>
                <w:bCs/>
              </w:rPr>
              <w:t xml:space="preserve">Manage the verification of EC4T and Variable Track Access charges every period, including the running of internal system checks, querying discrepancies in billing and escalating appropriately </w:t>
            </w:r>
            <w:r w:rsidR="00E0663D">
              <w:rPr>
                <w:bCs/>
              </w:rPr>
              <w:t>to ensure accuracy of payments.</w:t>
            </w:r>
          </w:p>
          <w:p w14:paraId="6DFDFF82" w14:textId="77777777" w:rsidR="00425DC8" w:rsidRDefault="00425DC8" w:rsidP="002C69EA">
            <w:pPr>
              <w:jc w:val="both"/>
              <w:rPr>
                <w:bCs/>
              </w:rPr>
            </w:pPr>
          </w:p>
          <w:p w14:paraId="44400DCB" w14:textId="392B5CF6" w:rsidR="00425DC8" w:rsidRDefault="00E0663D" w:rsidP="002C69EA">
            <w:pPr>
              <w:jc w:val="both"/>
              <w:rPr>
                <w:bCs/>
              </w:rPr>
            </w:pPr>
            <w:r>
              <w:rPr>
                <w:bCs/>
              </w:rPr>
              <w:t>Processing</w:t>
            </w:r>
            <w:r w:rsidR="00425DC8">
              <w:rPr>
                <w:bCs/>
              </w:rPr>
              <w:t xml:space="preserve"> </w:t>
            </w:r>
            <w:r>
              <w:rPr>
                <w:bCs/>
              </w:rPr>
              <w:t xml:space="preserve">of all </w:t>
            </w:r>
            <w:r w:rsidR="00425DC8">
              <w:rPr>
                <w:bCs/>
              </w:rPr>
              <w:t xml:space="preserve">invoices and credit notes for </w:t>
            </w:r>
            <w:r w:rsidR="009A463A">
              <w:rPr>
                <w:bCs/>
              </w:rPr>
              <w:t xml:space="preserve">Track, Station and Depot </w:t>
            </w:r>
            <w:r w:rsidR="005B36ED">
              <w:rPr>
                <w:bCs/>
              </w:rPr>
              <w:t>A</w:t>
            </w:r>
            <w:r w:rsidR="00425DC8">
              <w:rPr>
                <w:bCs/>
              </w:rPr>
              <w:t xml:space="preserve">ccess charges, including the management of </w:t>
            </w:r>
            <w:r>
              <w:rPr>
                <w:bCs/>
              </w:rPr>
              <w:t>the Oracle Purchase Order system.</w:t>
            </w:r>
          </w:p>
          <w:p w14:paraId="685E106A" w14:textId="77777777" w:rsidR="00CC3D91" w:rsidRDefault="00CC3D91" w:rsidP="002C69EA">
            <w:pPr>
              <w:jc w:val="both"/>
              <w:rPr>
                <w:bCs/>
              </w:rPr>
            </w:pPr>
          </w:p>
          <w:p w14:paraId="7BA8B362" w14:textId="67F83C86" w:rsidR="00CC3D91" w:rsidRDefault="00CC3D91" w:rsidP="002C69EA">
            <w:pPr>
              <w:jc w:val="both"/>
              <w:rPr>
                <w:bCs/>
              </w:rPr>
            </w:pPr>
            <w:r>
              <w:rPr>
                <w:bCs/>
              </w:rPr>
              <w:t>Compilation of Q</w:t>
            </w:r>
            <w:r w:rsidR="0002086D">
              <w:rPr>
                <w:bCs/>
              </w:rPr>
              <w:t>X</w:t>
            </w:r>
            <w:r>
              <w:rPr>
                <w:bCs/>
              </w:rPr>
              <w:t xml:space="preserve"> costs</w:t>
            </w:r>
            <w:r w:rsidR="001F7D21">
              <w:rPr>
                <w:bCs/>
              </w:rPr>
              <w:t>, working with the Finance Business Partners</w:t>
            </w:r>
            <w:r w:rsidR="00902A61">
              <w:rPr>
                <w:bCs/>
              </w:rPr>
              <w:t xml:space="preserve"> for t</w:t>
            </w:r>
            <w:r>
              <w:rPr>
                <w:bCs/>
              </w:rPr>
              <w:t>he Station Access Contracts, for review by the Stations &amp; Depots Access Contracts Manager.</w:t>
            </w:r>
          </w:p>
          <w:p w14:paraId="11F6A0A1" w14:textId="77777777" w:rsidR="00BB4BEB" w:rsidRDefault="00BB4BEB" w:rsidP="002C69EA">
            <w:pPr>
              <w:jc w:val="both"/>
              <w:rPr>
                <w:bCs/>
              </w:rPr>
            </w:pPr>
          </w:p>
          <w:p w14:paraId="3D7CF4DD" w14:textId="54D89E2D" w:rsidR="00BB4BEB" w:rsidRDefault="00941353" w:rsidP="002C69EA">
            <w:pPr>
              <w:jc w:val="both"/>
              <w:rPr>
                <w:bCs/>
              </w:rPr>
            </w:pPr>
            <w:r>
              <w:rPr>
                <w:bCs/>
              </w:rPr>
              <w:t xml:space="preserve">Maximising income from </w:t>
            </w:r>
            <w:r w:rsidR="00C56B09">
              <w:rPr>
                <w:bCs/>
              </w:rPr>
              <w:t>Track Access claims</w:t>
            </w:r>
            <w:r>
              <w:rPr>
                <w:bCs/>
              </w:rPr>
              <w:t xml:space="preserve"> </w:t>
            </w:r>
            <w:r w:rsidR="00C56B09">
              <w:rPr>
                <w:bCs/>
              </w:rPr>
              <w:t>through g</w:t>
            </w:r>
            <w:r w:rsidR="000C3133">
              <w:rPr>
                <w:bCs/>
              </w:rPr>
              <w:t>ather</w:t>
            </w:r>
            <w:r>
              <w:rPr>
                <w:bCs/>
              </w:rPr>
              <w:t>ing</w:t>
            </w:r>
            <w:r w:rsidR="000C3133">
              <w:rPr>
                <w:bCs/>
              </w:rPr>
              <w:t xml:space="preserve"> evidence</w:t>
            </w:r>
            <w:r w:rsidR="00325C49">
              <w:rPr>
                <w:bCs/>
              </w:rPr>
              <w:t xml:space="preserve">, raising claims and negotiating a successful outcome </w:t>
            </w:r>
            <w:r w:rsidR="000C3133">
              <w:rPr>
                <w:bCs/>
              </w:rPr>
              <w:t>in a timely manner</w:t>
            </w:r>
            <w:r w:rsidR="009A463A">
              <w:rPr>
                <w:bCs/>
              </w:rPr>
              <w:t xml:space="preserve">, working closely with the relevant </w:t>
            </w:r>
            <w:r w:rsidR="009A463A">
              <w:rPr>
                <w:bCs/>
              </w:rPr>
              <w:lastRenderedPageBreak/>
              <w:t>Contract Managers within the Major Contracts team</w:t>
            </w:r>
            <w:r w:rsidR="00325C49">
              <w:rPr>
                <w:bCs/>
              </w:rPr>
              <w:t xml:space="preserve"> and wider business.</w:t>
            </w:r>
          </w:p>
          <w:p w14:paraId="7DCA9AD9" w14:textId="77777777" w:rsidR="002C69EA" w:rsidRDefault="002C69EA" w:rsidP="00450AB6">
            <w:pPr>
              <w:jc w:val="both"/>
              <w:rPr>
                <w:bCs/>
              </w:rPr>
            </w:pPr>
          </w:p>
          <w:p w14:paraId="60A36B7E" w14:textId="77777777" w:rsidR="00450AB6" w:rsidRDefault="000C3133" w:rsidP="00450AB6">
            <w:pPr>
              <w:jc w:val="both"/>
              <w:rPr>
                <w:bCs/>
              </w:rPr>
            </w:pPr>
            <w:r>
              <w:rPr>
                <w:bCs/>
              </w:rPr>
              <w:t>Understand</w:t>
            </w:r>
            <w:r w:rsidR="00450AB6">
              <w:rPr>
                <w:bCs/>
              </w:rPr>
              <w:t xml:space="preserve"> the claim particulars, seek to define the </w:t>
            </w:r>
            <w:r w:rsidR="00FB6131">
              <w:rPr>
                <w:bCs/>
              </w:rPr>
              <w:t>third-party</w:t>
            </w:r>
            <w:r w:rsidR="00450AB6">
              <w:rPr>
                <w:bCs/>
              </w:rPr>
              <w:t xml:space="preserve"> liability and gather evidence of costs and losses.</w:t>
            </w:r>
          </w:p>
          <w:p w14:paraId="785FB9EE" w14:textId="77777777" w:rsidR="00450AB6" w:rsidRDefault="00450AB6" w:rsidP="00450AB6">
            <w:pPr>
              <w:jc w:val="both"/>
              <w:rPr>
                <w:bCs/>
              </w:rPr>
            </w:pPr>
          </w:p>
          <w:p w14:paraId="0B6CD4A7" w14:textId="77777777" w:rsidR="00450AB6" w:rsidRDefault="000C3133" w:rsidP="00450AB6">
            <w:pPr>
              <w:jc w:val="both"/>
              <w:rPr>
                <w:bCs/>
              </w:rPr>
            </w:pPr>
            <w:r>
              <w:rPr>
                <w:bCs/>
              </w:rPr>
              <w:t>Liaise with Southeastern</w:t>
            </w:r>
            <w:r w:rsidR="00450AB6">
              <w:rPr>
                <w:bCs/>
              </w:rPr>
              <w:t xml:space="preserve"> managers to</w:t>
            </w:r>
            <w:r>
              <w:rPr>
                <w:bCs/>
              </w:rPr>
              <w:t xml:space="preserve"> maximise claims and minimise losses by</w:t>
            </w:r>
            <w:r w:rsidR="00450AB6">
              <w:rPr>
                <w:bCs/>
              </w:rPr>
              <w:t xml:space="preserve"> obtain</w:t>
            </w:r>
            <w:r>
              <w:rPr>
                <w:bCs/>
              </w:rPr>
              <w:t>ing strong evidence, escalating</w:t>
            </w:r>
            <w:r w:rsidR="00450AB6">
              <w:rPr>
                <w:bCs/>
              </w:rPr>
              <w:t xml:space="preserve"> non-compliance where appropriate.</w:t>
            </w:r>
          </w:p>
          <w:p w14:paraId="6926C170" w14:textId="77777777" w:rsidR="00450AB6" w:rsidRDefault="00450AB6" w:rsidP="00450AB6">
            <w:pPr>
              <w:jc w:val="both"/>
              <w:rPr>
                <w:bCs/>
              </w:rPr>
            </w:pPr>
          </w:p>
          <w:p w14:paraId="0ED7DD6D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Understand the evidence</w:t>
            </w:r>
            <w:r w:rsidR="002C69EA">
              <w:rPr>
                <w:bCs/>
              </w:rPr>
              <w:t xml:space="preserve"> and clearly articulate it to Southeastern</w:t>
            </w:r>
            <w:r>
              <w:rPr>
                <w:bCs/>
              </w:rPr>
              <w:t xml:space="preserve"> senior managers for their input and sign o</w:t>
            </w:r>
            <w:r w:rsidR="000C3133">
              <w:rPr>
                <w:bCs/>
              </w:rPr>
              <w:t>ff prior to making a claim</w:t>
            </w:r>
            <w:r>
              <w:rPr>
                <w:bCs/>
              </w:rPr>
              <w:t>.</w:t>
            </w:r>
          </w:p>
          <w:p w14:paraId="0A565C1E" w14:textId="77777777" w:rsidR="00450AB6" w:rsidRDefault="00450AB6" w:rsidP="00450AB6">
            <w:pPr>
              <w:jc w:val="both"/>
              <w:rPr>
                <w:bCs/>
              </w:rPr>
            </w:pPr>
          </w:p>
          <w:p w14:paraId="2E18A33F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Manage clarification questions received in</w:t>
            </w:r>
            <w:r w:rsidR="0083092E">
              <w:rPr>
                <w:bCs/>
              </w:rPr>
              <w:t xml:space="preserve"> a structured manner; holding Southeastern</w:t>
            </w:r>
            <w:r>
              <w:rPr>
                <w:bCs/>
              </w:rPr>
              <w:t xml:space="preserve"> managers to account for information required to enable the claim to be closed out.</w:t>
            </w:r>
          </w:p>
          <w:p w14:paraId="023B7225" w14:textId="77777777" w:rsidR="00450AB6" w:rsidRDefault="00450AB6" w:rsidP="00450AB6">
            <w:pPr>
              <w:jc w:val="both"/>
              <w:rPr>
                <w:bCs/>
              </w:rPr>
            </w:pPr>
          </w:p>
          <w:p w14:paraId="3D96A924" w14:textId="5583E30B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Brief Finance Business Partners on claim values for accrual</w:t>
            </w:r>
            <w:r w:rsidR="0083092E">
              <w:rPr>
                <w:bCs/>
              </w:rPr>
              <w:t xml:space="preserve"> purposes should they fluctuate,</w:t>
            </w:r>
            <w:r>
              <w:rPr>
                <w:bCs/>
              </w:rPr>
              <w:t xml:space="preserve"> communicate progress to</w:t>
            </w:r>
            <w:r w:rsidR="0083092E">
              <w:rPr>
                <w:bCs/>
              </w:rPr>
              <w:t xml:space="preserve"> Network Rail</w:t>
            </w:r>
            <w:r>
              <w:rPr>
                <w:bCs/>
              </w:rPr>
              <w:t xml:space="preserve"> Level 2 </w:t>
            </w:r>
            <w:r w:rsidR="0083092E">
              <w:rPr>
                <w:bCs/>
              </w:rPr>
              <w:t xml:space="preserve">meetings </w:t>
            </w:r>
            <w:r>
              <w:rPr>
                <w:bCs/>
              </w:rPr>
              <w:t>for onward presentation</w:t>
            </w:r>
            <w:r w:rsidR="0083092E">
              <w:rPr>
                <w:bCs/>
              </w:rPr>
              <w:t xml:space="preserve"> at</w:t>
            </w:r>
            <w:r w:rsidR="00425DC8">
              <w:rPr>
                <w:bCs/>
              </w:rPr>
              <w:t xml:space="preserve"> </w:t>
            </w:r>
            <w:r w:rsidR="0083092E">
              <w:rPr>
                <w:bCs/>
              </w:rPr>
              <w:t>Network Rail Level 1 meetings</w:t>
            </w:r>
            <w:r w:rsidR="009A463A">
              <w:rPr>
                <w:bCs/>
              </w:rPr>
              <w:t xml:space="preserve"> by the Station</w:t>
            </w:r>
            <w:r w:rsidR="002E1926">
              <w:rPr>
                <w:bCs/>
              </w:rPr>
              <w:t>s</w:t>
            </w:r>
            <w:r w:rsidR="009A463A">
              <w:rPr>
                <w:bCs/>
              </w:rPr>
              <w:t xml:space="preserve"> &amp; Depots Access Contracts Manager and Track Access </w:t>
            </w:r>
            <w:r w:rsidR="00851553">
              <w:rPr>
                <w:bCs/>
              </w:rPr>
              <w:t xml:space="preserve">&amp; HS1 </w:t>
            </w:r>
            <w:r w:rsidR="009A463A">
              <w:rPr>
                <w:bCs/>
              </w:rPr>
              <w:t>Contracts Manager</w:t>
            </w:r>
            <w:r w:rsidR="0083092E">
              <w:rPr>
                <w:bCs/>
              </w:rPr>
              <w:t>.</w:t>
            </w:r>
          </w:p>
          <w:p w14:paraId="57E3B0A8" w14:textId="77777777" w:rsidR="00450AB6" w:rsidRDefault="00450AB6" w:rsidP="00450AB6">
            <w:pPr>
              <w:jc w:val="both"/>
              <w:rPr>
                <w:bCs/>
              </w:rPr>
            </w:pPr>
          </w:p>
          <w:p w14:paraId="54FD010F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Manage and log all intent to claim correspondence and evidence in a structured format.</w:t>
            </w:r>
          </w:p>
          <w:p w14:paraId="737E4617" w14:textId="77777777" w:rsidR="00CC3D91" w:rsidRDefault="00CC3D91" w:rsidP="00450AB6">
            <w:pPr>
              <w:jc w:val="both"/>
              <w:rPr>
                <w:bCs/>
              </w:rPr>
            </w:pPr>
          </w:p>
          <w:p w14:paraId="4E53E188" w14:textId="48D2AE2B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 xml:space="preserve">Support the </w:t>
            </w:r>
            <w:r w:rsidR="00CF3B9D">
              <w:rPr>
                <w:bCs/>
              </w:rPr>
              <w:t>Head of Major Contracts</w:t>
            </w:r>
            <w:r>
              <w:rPr>
                <w:bCs/>
              </w:rPr>
              <w:t xml:space="preserve"> as directed and assist the wider </w:t>
            </w:r>
            <w:r w:rsidR="00CF3B9D">
              <w:rPr>
                <w:bCs/>
              </w:rPr>
              <w:t>Major Contracts</w:t>
            </w:r>
            <w:r>
              <w:rPr>
                <w:bCs/>
              </w:rPr>
              <w:t xml:space="preserve"> team as required</w:t>
            </w:r>
            <w:r w:rsidR="00D1113F">
              <w:rPr>
                <w:bCs/>
              </w:rPr>
              <w:t>.</w:t>
            </w:r>
          </w:p>
          <w:p w14:paraId="4AFB819C" w14:textId="2DA80FB8" w:rsidR="006B23F3" w:rsidRDefault="006B23F3" w:rsidP="00450AB6">
            <w:pPr>
              <w:jc w:val="both"/>
              <w:rPr>
                <w:bCs/>
              </w:rPr>
            </w:pPr>
          </w:p>
          <w:p w14:paraId="02FFFDF2" w14:textId="77777777" w:rsidR="00450AB6" w:rsidRPr="00134859" w:rsidRDefault="00450AB6" w:rsidP="00322B33">
            <w:pPr>
              <w:jc w:val="both"/>
            </w:pPr>
          </w:p>
        </w:tc>
      </w:tr>
      <w:tr w:rsidR="00D8318A" w14:paraId="1541E4A8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59FD6908" w14:textId="77777777" w:rsidR="00D8318A" w:rsidRDefault="00251073" w:rsidP="005576E8">
            <w:pPr>
              <w:pStyle w:val="Heading3"/>
            </w:pPr>
            <w:r>
              <w:lastRenderedPageBreak/>
              <w:br w:type="page"/>
            </w:r>
            <w:r w:rsidR="00D8318A">
              <w:t>D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69B3333E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AC1BB7A" w14:textId="77777777" w:rsidR="00251073" w:rsidRDefault="00251073" w:rsidP="005576E8">
            <w:pPr>
              <w:rPr>
                <w:b/>
              </w:rPr>
            </w:pPr>
          </w:p>
        </w:tc>
      </w:tr>
      <w:tr w:rsidR="00450AB6" w14:paraId="71C5F372" w14:textId="77777777" w:rsidTr="00EE2F17">
        <w:trPr>
          <w:trHeight w:val="376"/>
        </w:trPr>
        <w:tc>
          <w:tcPr>
            <w:tcW w:w="709" w:type="dxa"/>
          </w:tcPr>
          <w:p w14:paraId="1BEDB063" w14:textId="77777777" w:rsidR="00450AB6" w:rsidRDefault="00450AB6" w:rsidP="00450AB6">
            <w:r>
              <w:t>D1</w:t>
            </w:r>
          </w:p>
          <w:p w14:paraId="08949804" w14:textId="77777777" w:rsidR="00450AB6" w:rsidRDefault="00450AB6" w:rsidP="00450AB6"/>
        </w:tc>
        <w:tc>
          <w:tcPr>
            <w:tcW w:w="6379" w:type="dxa"/>
            <w:gridSpan w:val="10"/>
          </w:tcPr>
          <w:p w14:paraId="479880F5" w14:textId="77777777" w:rsidR="00450AB6" w:rsidRDefault="00450AB6" w:rsidP="00450AB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9816FD" w14:textId="77777777" w:rsidR="00450AB6" w:rsidRDefault="00450AB6" w:rsidP="00450AB6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58A" w14:textId="77777777" w:rsidR="00450AB6" w:rsidRDefault="00450AB6" w:rsidP="00450AB6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6D5F2980" w14:textId="77777777" w:rsidR="00450AB6" w:rsidRDefault="00450AB6" w:rsidP="00450AB6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071" w14:textId="77777777" w:rsidR="00450AB6" w:rsidRPr="00EE2F17" w:rsidRDefault="00EE2F17" w:rsidP="00EE2F17">
            <w:pPr>
              <w:jc w:val="center"/>
              <w:rPr>
                <w:b/>
                <w:sz w:val="32"/>
                <w:szCs w:val="32"/>
              </w:rPr>
            </w:pPr>
            <w:r w:rsidRPr="00EE2F17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E2F17" w14:paraId="2474C636" w14:textId="77777777" w:rsidTr="00E560EF">
        <w:tc>
          <w:tcPr>
            <w:tcW w:w="709" w:type="dxa"/>
          </w:tcPr>
          <w:p w14:paraId="52195B1E" w14:textId="77777777" w:rsidR="00EE2F17" w:rsidRDefault="00EE2F17" w:rsidP="00EE2F17">
            <w:r>
              <w:t>D2</w:t>
            </w:r>
          </w:p>
          <w:p w14:paraId="31C96DBC" w14:textId="77777777" w:rsidR="00EE2F17" w:rsidRDefault="00EE2F17" w:rsidP="00EE2F17"/>
        </w:tc>
        <w:tc>
          <w:tcPr>
            <w:tcW w:w="6379" w:type="dxa"/>
            <w:gridSpan w:val="10"/>
          </w:tcPr>
          <w:p w14:paraId="178384FD" w14:textId="77777777" w:rsidR="00EE2F17" w:rsidRDefault="00EE2F17" w:rsidP="00EE2F17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91A086" w14:textId="77777777" w:rsidR="00EE2F17" w:rsidRDefault="00EE2F17" w:rsidP="00EE2F17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A84" w14:textId="77777777" w:rsidR="00EE2F17" w:rsidRDefault="00EE2F17" w:rsidP="00EE2F17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E25884" w14:textId="77777777" w:rsidR="00EE2F17" w:rsidRDefault="00EE2F17" w:rsidP="00EE2F17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37D" w14:textId="77777777" w:rsidR="00EE2F17" w:rsidRPr="00EE2F17" w:rsidRDefault="00EE2F17" w:rsidP="00EE2F17">
            <w:pPr>
              <w:jc w:val="center"/>
              <w:rPr>
                <w:b/>
                <w:sz w:val="32"/>
                <w:szCs w:val="32"/>
              </w:rPr>
            </w:pPr>
            <w:r w:rsidRPr="00EE2F17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E2F17" w14:paraId="5603CE45" w14:textId="77777777" w:rsidTr="00E560EF">
        <w:tc>
          <w:tcPr>
            <w:tcW w:w="709" w:type="dxa"/>
          </w:tcPr>
          <w:p w14:paraId="2EE4CC93" w14:textId="77777777" w:rsidR="00EE2F17" w:rsidRDefault="00EE2F17" w:rsidP="00EE2F17">
            <w:r>
              <w:t>D3</w:t>
            </w:r>
          </w:p>
          <w:p w14:paraId="1A88FDC5" w14:textId="77777777" w:rsidR="00EE2F17" w:rsidRDefault="00EE2F17" w:rsidP="00EE2F17"/>
        </w:tc>
        <w:tc>
          <w:tcPr>
            <w:tcW w:w="6379" w:type="dxa"/>
            <w:gridSpan w:val="10"/>
          </w:tcPr>
          <w:p w14:paraId="147C244B" w14:textId="77777777" w:rsidR="00EE2F17" w:rsidRDefault="00EE2F17" w:rsidP="00EE2F17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890DC9" w14:textId="77777777" w:rsidR="00EE2F17" w:rsidRDefault="00EE2F17" w:rsidP="00EE2F17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F3C" w14:textId="77777777" w:rsidR="00EE2F17" w:rsidRDefault="00EE2F17" w:rsidP="00EE2F17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4E3F9" w14:textId="77777777" w:rsidR="00EE2F17" w:rsidRDefault="00EE2F17" w:rsidP="00EE2F17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39E" w14:textId="77777777" w:rsidR="00EE2F17" w:rsidRPr="00EE2F17" w:rsidRDefault="00EE2F17" w:rsidP="00EE2F17">
            <w:pPr>
              <w:jc w:val="center"/>
              <w:rPr>
                <w:b/>
                <w:sz w:val="32"/>
                <w:szCs w:val="32"/>
              </w:rPr>
            </w:pPr>
            <w:r w:rsidRPr="00EE2F17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E2F17" w14:paraId="61CFF3AB" w14:textId="77777777" w:rsidTr="00E560EF">
        <w:trPr>
          <w:trHeight w:val="347"/>
        </w:trPr>
        <w:tc>
          <w:tcPr>
            <w:tcW w:w="709" w:type="dxa"/>
          </w:tcPr>
          <w:p w14:paraId="6B0D2027" w14:textId="77777777" w:rsidR="00EE2F17" w:rsidRDefault="00EE2F17" w:rsidP="00EE2F17">
            <w:r>
              <w:t>D4</w:t>
            </w:r>
          </w:p>
        </w:tc>
        <w:tc>
          <w:tcPr>
            <w:tcW w:w="6379" w:type="dxa"/>
            <w:gridSpan w:val="10"/>
          </w:tcPr>
          <w:p w14:paraId="7197785E" w14:textId="77777777" w:rsidR="00EE2F17" w:rsidRDefault="00EE2F17" w:rsidP="00EE2F17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AF1A642" w14:textId="77777777" w:rsidR="00EE2F17" w:rsidRDefault="00EE2F17" w:rsidP="00EE2F17"/>
        </w:tc>
        <w:tc>
          <w:tcPr>
            <w:tcW w:w="709" w:type="dxa"/>
            <w:tcBorders>
              <w:right w:val="single" w:sz="4" w:space="0" w:color="auto"/>
            </w:tcBorders>
          </w:tcPr>
          <w:p w14:paraId="0384126A" w14:textId="77777777" w:rsidR="00EE2F17" w:rsidRDefault="00EE2F17" w:rsidP="00EE2F17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737" w14:textId="77777777" w:rsidR="00EE2F17" w:rsidRDefault="00EE2F17" w:rsidP="00EE2F17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E8759" w14:textId="77777777" w:rsidR="00EE2F17" w:rsidRDefault="00EE2F17" w:rsidP="00EE2F17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09A" w14:textId="77777777" w:rsidR="00EE2F17" w:rsidRPr="00EE2F17" w:rsidRDefault="00EE2F17" w:rsidP="00EE2F17">
            <w:pPr>
              <w:jc w:val="center"/>
              <w:rPr>
                <w:b/>
                <w:sz w:val="32"/>
                <w:szCs w:val="32"/>
              </w:rPr>
            </w:pPr>
            <w:r w:rsidRPr="00EE2F17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E2F17" w14:paraId="04110387" w14:textId="77777777" w:rsidTr="00E560EF">
        <w:trPr>
          <w:trHeight w:val="525"/>
        </w:trPr>
        <w:tc>
          <w:tcPr>
            <w:tcW w:w="709" w:type="dxa"/>
          </w:tcPr>
          <w:p w14:paraId="01C3CB28" w14:textId="77777777" w:rsidR="00EE2F17" w:rsidRDefault="00EE2F17" w:rsidP="00EE2F17">
            <w:r>
              <w:t>D5</w:t>
            </w:r>
          </w:p>
        </w:tc>
        <w:tc>
          <w:tcPr>
            <w:tcW w:w="6379" w:type="dxa"/>
            <w:gridSpan w:val="10"/>
          </w:tcPr>
          <w:p w14:paraId="4F555D73" w14:textId="77777777" w:rsidR="00EE2F17" w:rsidRPr="00626E01" w:rsidRDefault="00EE2F17" w:rsidP="00EE2F17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EEED28" w14:textId="77777777" w:rsidR="00EE2F17" w:rsidRDefault="00EE2F17" w:rsidP="00EE2F17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2FC" w14:textId="77777777" w:rsidR="00EE2F17" w:rsidRDefault="00EE2F17" w:rsidP="00EE2F17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CB405" w14:textId="77777777" w:rsidR="00EE2F17" w:rsidRDefault="00EE2F17" w:rsidP="00EE2F17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C876" w14:textId="77777777" w:rsidR="00EE2F17" w:rsidRPr="00EE2F17" w:rsidRDefault="00EE2F17" w:rsidP="00EE2F17">
            <w:pPr>
              <w:jc w:val="center"/>
              <w:rPr>
                <w:b/>
                <w:sz w:val="32"/>
                <w:szCs w:val="32"/>
              </w:rPr>
            </w:pPr>
            <w:r w:rsidRPr="00EE2F17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450AB6" w14:paraId="34FEACDE" w14:textId="77777777" w:rsidTr="00EE2F17">
        <w:tc>
          <w:tcPr>
            <w:tcW w:w="709" w:type="dxa"/>
          </w:tcPr>
          <w:p w14:paraId="1BC10F69" w14:textId="77777777" w:rsidR="00450AB6" w:rsidRDefault="00450AB6" w:rsidP="00450AB6">
            <w:pPr>
              <w:pStyle w:val="Heading3"/>
            </w:pPr>
          </w:p>
        </w:tc>
        <w:tc>
          <w:tcPr>
            <w:tcW w:w="9356" w:type="dxa"/>
            <w:gridSpan w:val="16"/>
          </w:tcPr>
          <w:p w14:paraId="5878FFEB" w14:textId="77777777" w:rsidR="00450AB6" w:rsidRDefault="00450AB6" w:rsidP="00450AB6">
            <w:pPr>
              <w:rPr>
                <w:b/>
              </w:rPr>
            </w:pPr>
          </w:p>
        </w:tc>
      </w:tr>
      <w:tr w:rsidR="00450AB6" w14:paraId="06F4B6A0" w14:textId="77777777" w:rsidTr="00EE2F17">
        <w:tc>
          <w:tcPr>
            <w:tcW w:w="709" w:type="dxa"/>
          </w:tcPr>
          <w:p w14:paraId="293A99F7" w14:textId="77777777" w:rsidR="00450AB6" w:rsidRDefault="00450AB6" w:rsidP="00450AB6">
            <w:r>
              <w:t>D6</w:t>
            </w:r>
          </w:p>
        </w:tc>
        <w:tc>
          <w:tcPr>
            <w:tcW w:w="9356" w:type="dxa"/>
            <w:gridSpan w:val="16"/>
          </w:tcPr>
          <w:p w14:paraId="293C3CC9" w14:textId="0A18BDDB" w:rsidR="00450AB6" w:rsidRPr="00251073" w:rsidRDefault="00450AB6" w:rsidP="00FC5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  <w:r w:rsidR="00FC50E3">
              <w:rPr>
                <w:rFonts w:cs="Arial"/>
                <w:szCs w:val="22"/>
              </w:rPr>
              <w:t xml:space="preserve">               N/A</w:t>
            </w:r>
          </w:p>
        </w:tc>
      </w:tr>
      <w:tr w:rsidR="00450AB6" w14:paraId="07809213" w14:textId="77777777" w:rsidTr="00EE2F17">
        <w:tc>
          <w:tcPr>
            <w:tcW w:w="709" w:type="dxa"/>
          </w:tcPr>
          <w:p w14:paraId="750ED62A" w14:textId="77777777" w:rsidR="00450AB6" w:rsidRDefault="00450AB6" w:rsidP="00450AB6"/>
        </w:tc>
        <w:tc>
          <w:tcPr>
            <w:tcW w:w="9356" w:type="dxa"/>
            <w:gridSpan w:val="16"/>
          </w:tcPr>
          <w:p w14:paraId="51716D72" w14:textId="77777777" w:rsidR="00450AB6" w:rsidRDefault="00450AB6" w:rsidP="005C556E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</w:p>
        </w:tc>
      </w:tr>
      <w:tr w:rsidR="00450AB6" w14:paraId="1C03E82E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6A708657" w14:textId="77777777" w:rsidR="00450AB6" w:rsidRDefault="00450AB6" w:rsidP="00450AB6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79DEB495" w14:textId="77777777" w:rsidR="00450AB6" w:rsidRDefault="00450AB6" w:rsidP="00450AB6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FC2B76E" w14:textId="77777777" w:rsidR="00450AB6" w:rsidRDefault="00450AB6" w:rsidP="00450AB6">
            <w:pPr>
              <w:rPr>
                <w:b/>
              </w:rPr>
            </w:pPr>
          </w:p>
        </w:tc>
      </w:tr>
      <w:tr w:rsidR="00450AB6" w14:paraId="688ECC4F" w14:textId="77777777" w:rsidTr="00EE2F17">
        <w:tc>
          <w:tcPr>
            <w:tcW w:w="709" w:type="dxa"/>
            <w:tcBorders>
              <w:bottom w:val="single" w:sz="4" w:space="0" w:color="auto"/>
            </w:tcBorders>
          </w:tcPr>
          <w:p w14:paraId="5CEEF1DE" w14:textId="77777777" w:rsidR="00450AB6" w:rsidRDefault="00450AB6" w:rsidP="00450AB6">
            <w:r>
              <w:t>E1</w:t>
            </w:r>
          </w:p>
          <w:p w14:paraId="55C1C496" w14:textId="77777777" w:rsidR="00E0663D" w:rsidRDefault="00E0663D" w:rsidP="00450AB6"/>
          <w:p w14:paraId="059FA0C3" w14:textId="77777777" w:rsidR="00E0663D" w:rsidRDefault="00E0663D" w:rsidP="00450AB6"/>
          <w:p w14:paraId="57E70C64" w14:textId="77777777" w:rsidR="00E0663D" w:rsidRDefault="00E0663D" w:rsidP="00450AB6">
            <w:r>
              <w:t>E2</w:t>
            </w:r>
          </w:p>
          <w:p w14:paraId="55D330F8" w14:textId="77777777" w:rsidR="00450AB6" w:rsidRDefault="00450AB6" w:rsidP="00450AB6"/>
        </w:tc>
        <w:tc>
          <w:tcPr>
            <w:tcW w:w="9356" w:type="dxa"/>
            <w:gridSpan w:val="16"/>
            <w:tcBorders>
              <w:bottom w:val="single" w:sz="4" w:space="0" w:color="auto"/>
            </w:tcBorders>
          </w:tcPr>
          <w:p w14:paraId="220A6F5D" w14:textId="77777777" w:rsidR="00E0663D" w:rsidRDefault="00E0663D" w:rsidP="00E0663D">
            <w:pPr>
              <w:rPr>
                <w:rFonts w:cs="Arial"/>
              </w:rPr>
            </w:pPr>
            <w:r>
              <w:rPr>
                <w:rFonts w:cs="Arial"/>
              </w:rPr>
              <w:t>Implementation of contractual rights and obligations in accordance with the terms of the relevant contracts.</w:t>
            </w:r>
          </w:p>
          <w:p w14:paraId="055F1164" w14:textId="77777777" w:rsidR="00E0663D" w:rsidRDefault="00E0663D" w:rsidP="00E0663D">
            <w:pPr>
              <w:rPr>
                <w:rFonts w:cs="Arial"/>
              </w:rPr>
            </w:pPr>
          </w:p>
          <w:p w14:paraId="29CD1DD5" w14:textId="3963537D" w:rsidR="00FC50E3" w:rsidRDefault="00E0663D" w:rsidP="00E0663D">
            <w:pPr>
              <w:rPr>
                <w:bCs/>
              </w:rPr>
            </w:pPr>
            <w:r>
              <w:rPr>
                <w:bCs/>
              </w:rPr>
              <w:t>Pursue contractual claims in line with the direction from Southeastern’s Executive and managers.</w:t>
            </w:r>
          </w:p>
          <w:p w14:paraId="23C21AE7" w14:textId="77777777" w:rsidR="00450AB6" w:rsidRDefault="00450AB6" w:rsidP="00450AB6">
            <w:pPr>
              <w:rPr>
                <w:b/>
              </w:rPr>
            </w:pPr>
          </w:p>
        </w:tc>
      </w:tr>
      <w:tr w:rsidR="00450AB6" w14:paraId="19639411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4940DBF9" w14:textId="77777777" w:rsidR="00450AB6" w:rsidRDefault="00450AB6" w:rsidP="00450AB6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5843C12A" w14:textId="77777777" w:rsidR="00450AB6" w:rsidRDefault="00450AB6" w:rsidP="00450AB6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3A563CB4" w14:textId="77777777" w:rsidR="00450AB6" w:rsidRDefault="00450AB6" w:rsidP="00450AB6">
            <w:pPr>
              <w:rPr>
                <w:b/>
              </w:rPr>
            </w:pPr>
          </w:p>
        </w:tc>
      </w:tr>
      <w:tr w:rsidR="00450AB6" w14:paraId="3BC7933B" w14:textId="77777777" w:rsidTr="00EE2F17">
        <w:tc>
          <w:tcPr>
            <w:tcW w:w="709" w:type="dxa"/>
            <w:tcBorders>
              <w:bottom w:val="single" w:sz="4" w:space="0" w:color="auto"/>
            </w:tcBorders>
          </w:tcPr>
          <w:p w14:paraId="1C341F61" w14:textId="77777777" w:rsidR="00450AB6" w:rsidRDefault="00450AB6" w:rsidP="00450AB6">
            <w:r>
              <w:t>F1</w:t>
            </w:r>
          </w:p>
          <w:p w14:paraId="16A47F7E" w14:textId="77777777" w:rsidR="00450AB6" w:rsidRDefault="00450AB6" w:rsidP="00450AB6"/>
          <w:p w14:paraId="3FBBC18A" w14:textId="77777777" w:rsidR="00450AB6" w:rsidRDefault="00450AB6" w:rsidP="00450AB6">
            <w:r>
              <w:t>F2</w:t>
            </w:r>
          </w:p>
          <w:p w14:paraId="20FCB0E3" w14:textId="77777777" w:rsidR="00450AB6" w:rsidRDefault="00450AB6" w:rsidP="00450AB6"/>
          <w:p w14:paraId="191AC192" w14:textId="77777777" w:rsidR="00450AB6" w:rsidRDefault="00450AB6" w:rsidP="00450AB6"/>
          <w:p w14:paraId="3280ADFF" w14:textId="77777777" w:rsidR="00450AB6" w:rsidRDefault="00450AB6" w:rsidP="00450AB6">
            <w:r>
              <w:t>F3</w:t>
            </w:r>
          </w:p>
          <w:p w14:paraId="0D9FCCB5" w14:textId="2A214508" w:rsidR="00EE2F17" w:rsidRDefault="00EE2F17" w:rsidP="00450AB6"/>
          <w:p w14:paraId="5962156D" w14:textId="77777777" w:rsidR="00BE71C0" w:rsidRDefault="00BE71C0" w:rsidP="00450AB6"/>
          <w:p w14:paraId="467CF0A7" w14:textId="77777777" w:rsidR="00450AB6" w:rsidRDefault="00450AB6" w:rsidP="00450AB6">
            <w:r>
              <w:t>F4</w:t>
            </w:r>
          </w:p>
        </w:tc>
        <w:tc>
          <w:tcPr>
            <w:tcW w:w="9356" w:type="dxa"/>
            <w:gridSpan w:val="16"/>
            <w:tcBorders>
              <w:bottom w:val="single" w:sz="4" w:space="0" w:color="auto"/>
            </w:tcBorders>
          </w:tcPr>
          <w:p w14:paraId="422919A6" w14:textId="4EE4CF38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Analysing and assimilating claim evidence into a format for external consumption</w:t>
            </w:r>
            <w:r w:rsidR="00713EBB">
              <w:rPr>
                <w:bCs/>
              </w:rPr>
              <w:t>.</w:t>
            </w:r>
          </w:p>
          <w:p w14:paraId="3DC9CD1F" w14:textId="77777777" w:rsidR="00450AB6" w:rsidRDefault="00450AB6" w:rsidP="00450AB6">
            <w:pPr>
              <w:jc w:val="both"/>
              <w:rPr>
                <w:bCs/>
              </w:rPr>
            </w:pPr>
          </w:p>
          <w:p w14:paraId="01CEF39C" w14:textId="77777777" w:rsidR="00450AB6" w:rsidRDefault="00CF3B9D" w:rsidP="00450AB6">
            <w:pPr>
              <w:jc w:val="both"/>
              <w:rPr>
                <w:bCs/>
              </w:rPr>
            </w:pPr>
            <w:r>
              <w:rPr>
                <w:bCs/>
              </w:rPr>
              <w:t>Challenging Southeastern</w:t>
            </w:r>
            <w:r w:rsidR="00450AB6">
              <w:rPr>
                <w:bCs/>
              </w:rPr>
              <w:t xml:space="preserve"> managers to provide evidence in a timely manner and clear format, escalating where appropriate.</w:t>
            </w:r>
          </w:p>
          <w:p w14:paraId="7B6456E0" w14:textId="77777777" w:rsidR="00450AB6" w:rsidRDefault="00450AB6" w:rsidP="00450AB6">
            <w:pPr>
              <w:jc w:val="both"/>
              <w:rPr>
                <w:bCs/>
              </w:rPr>
            </w:pPr>
          </w:p>
          <w:p w14:paraId="5365B9D9" w14:textId="24E3683D" w:rsidR="00450AB6" w:rsidRDefault="00BE71C0" w:rsidP="00450AB6">
            <w:pPr>
              <w:jc w:val="both"/>
              <w:rPr>
                <w:bCs/>
              </w:rPr>
            </w:pPr>
            <w:r>
              <w:rPr>
                <w:bCs/>
              </w:rPr>
              <w:t>Understanding the complexities of Southeastern’s Access Contracts and i</w:t>
            </w:r>
            <w:r w:rsidR="00450AB6">
              <w:rPr>
                <w:bCs/>
              </w:rPr>
              <w:t>dentifying discrepancies in billing and managing timely resolutions within contract timescales.</w:t>
            </w:r>
          </w:p>
          <w:p w14:paraId="0097AEF3" w14:textId="77777777" w:rsidR="00EE2F17" w:rsidRDefault="00EE2F17" w:rsidP="00450AB6">
            <w:pPr>
              <w:jc w:val="both"/>
              <w:rPr>
                <w:bCs/>
              </w:rPr>
            </w:pPr>
          </w:p>
          <w:p w14:paraId="561F5015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Understanding and articulating TOC specific claim line items such as revenue loss and Track Access Charges.</w:t>
            </w:r>
          </w:p>
          <w:p w14:paraId="0A500B20" w14:textId="77777777" w:rsidR="00450AB6" w:rsidRDefault="00450AB6" w:rsidP="00450AB6">
            <w:pPr>
              <w:rPr>
                <w:b/>
              </w:rPr>
            </w:pPr>
          </w:p>
        </w:tc>
      </w:tr>
      <w:tr w:rsidR="00D84FEC" w14:paraId="3F5ED5DA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726818A5" w14:textId="77777777" w:rsidR="00D84FEC" w:rsidRDefault="00745F30" w:rsidP="001F19A9">
            <w:pPr>
              <w:pStyle w:val="Heading3"/>
              <w:keepNext w:val="0"/>
            </w:pPr>
            <w:r>
              <w:lastRenderedPageBreak/>
              <w:br w:type="page"/>
            </w:r>
            <w:r w:rsidR="004540EB">
              <w:t>G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1E86667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5155B5D" w14:textId="3C2D41CB" w:rsidR="00D84FEC" w:rsidRDefault="00D84FEC">
            <w:pPr>
              <w:rPr>
                <w:b/>
              </w:rPr>
            </w:pPr>
          </w:p>
        </w:tc>
      </w:tr>
      <w:tr w:rsidR="009E3341" w14:paraId="68E4EEC9" w14:textId="77777777" w:rsidTr="00EE2F17">
        <w:tc>
          <w:tcPr>
            <w:tcW w:w="709" w:type="dxa"/>
          </w:tcPr>
          <w:p w14:paraId="343EE895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6"/>
          </w:tcPr>
          <w:p w14:paraId="6C6D748B" w14:textId="1FECB558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 xml:space="preserve">Southeastern aims to recruit people not just for jobs but for long term careers. </w:t>
            </w:r>
            <w:r w:rsidR="00A22A1C">
              <w:rPr>
                <w:b w:val="0"/>
              </w:rPr>
              <w:t xml:space="preserve"> </w:t>
            </w:r>
            <w:r w:rsidRPr="009E35DA">
              <w:rPr>
                <w:b w:val="0"/>
              </w:rPr>
              <w:t>We want good quality, talented people with the right attitude who will stay with us.</w:t>
            </w:r>
          </w:p>
          <w:p w14:paraId="3E1CDF39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4AC68BE" w14:textId="5977A8C5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  <w:r w:rsidR="00665698">
              <w:rPr>
                <w:b w:val="0"/>
                <w:bCs/>
              </w:rPr>
              <w:t>:</w:t>
            </w:r>
          </w:p>
          <w:p w14:paraId="153B3577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1B7ED43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B9F645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5CD875A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7277098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F1775F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2169E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8C630C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2648FCDC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59195CDC" w14:textId="1378BA21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D0C55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D282B4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911A5FA" w14:textId="77777777" w:rsidR="009E3341" w:rsidRDefault="009E3341" w:rsidP="00DD771F"/>
          <w:p w14:paraId="25193779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5371D3A7" w14:textId="77777777" w:rsidR="004F7E88" w:rsidRPr="0047042B" w:rsidRDefault="004F7E88" w:rsidP="004F7E88"/>
          <w:p w14:paraId="50D19E6F" w14:textId="58D1B7AC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14B7F05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0E08074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42E212A1" w14:textId="77777777" w:rsidR="004F7E88" w:rsidRDefault="004F7E88" w:rsidP="004F7E88"/>
          <w:p w14:paraId="75F17ACF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4C014C9D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481E4DB2" w14:textId="77777777" w:rsidTr="00EE2F17">
        <w:tc>
          <w:tcPr>
            <w:tcW w:w="709" w:type="dxa"/>
          </w:tcPr>
          <w:p w14:paraId="609996DC" w14:textId="77777777" w:rsidR="00EE7616" w:rsidRDefault="00EE7616">
            <w:pPr>
              <w:pStyle w:val="Heading3"/>
              <w:rPr>
                <w:bCs/>
                <w:sz w:val="20"/>
              </w:rPr>
            </w:pPr>
          </w:p>
          <w:p w14:paraId="6FADCC0D" w14:textId="015EB1E3" w:rsidR="00EE7616" w:rsidRDefault="00EE7616">
            <w:pPr>
              <w:pStyle w:val="Heading3"/>
              <w:rPr>
                <w:bCs/>
                <w:sz w:val="20"/>
              </w:rPr>
            </w:pPr>
          </w:p>
          <w:p w14:paraId="28DAF80E" w14:textId="736AF977" w:rsidR="0033364E" w:rsidRDefault="0033364E" w:rsidP="0033364E"/>
          <w:p w14:paraId="69F14167" w14:textId="6766F5B1" w:rsidR="0033364E" w:rsidRDefault="0033364E" w:rsidP="0033364E"/>
          <w:p w14:paraId="73EC6901" w14:textId="4F85462C" w:rsidR="0033364E" w:rsidRDefault="0033364E" w:rsidP="0033364E"/>
          <w:p w14:paraId="46E1D4BC" w14:textId="60AB0676" w:rsidR="0033364E" w:rsidRDefault="0033364E" w:rsidP="0033364E"/>
          <w:p w14:paraId="1C23D8BA" w14:textId="263E14B7" w:rsidR="0033364E" w:rsidRDefault="0033364E" w:rsidP="0033364E"/>
          <w:p w14:paraId="36AD6C59" w14:textId="36227131" w:rsidR="0033364E" w:rsidRDefault="0033364E" w:rsidP="0033364E"/>
          <w:p w14:paraId="625D3CFD" w14:textId="2DF9AE19" w:rsidR="0033364E" w:rsidRDefault="0033364E" w:rsidP="0033364E"/>
          <w:p w14:paraId="5E98B60B" w14:textId="238CB058" w:rsidR="0033364E" w:rsidRDefault="0033364E" w:rsidP="0033364E"/>
          <w:p w14:paraId="6755EC78" w14:textId="665DA2E4" w:rsidR="0033364E" w:rsidRDefault="0033364E" w:rsidP="0033364E"/>
          <w:p w14:paraId="313EE2DD" w14:textId="39AE6714" w:rsidR="0033364E" w:rsidRDefault="0033364E" w:rsidP="0033364E"/>
          <w:p w14:paraId="72B537E3" w14:textId="2D2E0690" w:rsidR="0033364E" w:rsidRDefault="0033364E" w:rsidP="0033364E"/>
          <w:p w14:paraId="03750E7D" w14:textId="0A250054" w:rsidR="0033364E" w:rsidRDefault="0033364E" w:rsidP="0033364E"/>
          <w:p w14:paraId="488A420C" w14:textId="77777777" w:rsidR="000360D3" w:rsidRDefault="000360D3" w:rsidP="0033364E"/>
          <w:p w14:paraId="711F20B7" w14:textId="516FE824" w:rsidR="0033364E" w:rsidRDefault="0033364E" w:rsidP="0033364E">
            <w:pPr>
              <w:rPr>
                <w:sz w:val="16"/>
                <w:szCs w:val="16"/>
              </w:rPr>
            </w:pPr>
          </w:p>
          <w:p w14:paraId="4D299BD2" w14:textId="1940DEC4" w:rsidR="000360D3" w:rsidRDefault="000360D3" w:rsidP="0033364E">
            <w:pPr>
              <w:rPr>
                <w:sz w:val="16"/>
                <w:szCs w:val="16"/>
              </w:rPr>
            </w:pPr>
          </w:p>
          <w:p w14:paraId="68AEB981" w14:textId="77777777" w:rsidR="000360D3" w:rsidRPr="000360D3" w:rsidRDefault="000360D3" w:rsidP="0033364E">
            <w:pPr>
              <w:rPr>
                <w:sz w:val="16"/>
                <w:szCs w:val="16"/>
              </w:rPr>
            </w:pPr>
          </w:p>
          <w:p w14:paraId="20C1176F" w14:textId="29361BAC" w:rsidR="0033364E" w:rsidRPr="000360D3" w:rsidRDefault="0033364E" w:rsidP="0033364E">
            <w:pPr>
              <w:rPr>
                <w:sz w:val="16"/>
                <w:szCs w:val="16"/>
              </w:rPr>
            </w:pPr>
          </w:p>
          <w:p w14:paraId="1BD05759" w14:textId="77777777" w:rsidR="000360D3" w:rsidRPr="000360D3" w:rsidRDefault="000360D3" w:rsidP="0033364E">
            <w:pPr>
              <w:rPr>
                <w:sz w:val="16"/>
                <w:szCs w:val="16"/>
              </w:rPr>
            </w:pPr>
          </w:p>
          <w:p w14:paraId="3EC8117B" w14:textId="77777777" w:rsidR="0033364E" w:rsidRDefault="0033364E" w:rsidP="0033364E"/>
          <w:p w14:paraId="0291CA04" w14:textId="2DFFB84C" w:rsidR="0033364E" w:rsidRDefault="0033364E" w:rsidP="0033364E"/>
          <w:p w14:paraId="31A9875C" w14:textId="7979FB4A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16"/>
          </w:tcPr>
          <w:p w14:paraId="71002789" w14:textId="77777777" w:rsidR="00EE7616" w:rsidRDefault="00EE7616">
            <w:pPr>
              <w:pStyle w:val="Heading3"/>
            </w:pPr>
          </w:p>
          <w:p w14:paraId="5B34DB97" w14:textId="2000F118" w:rsidR="00EE7616" w:rsidRDefault="0033364E" w:rsidP="0033364E">
            <w:pPr>
              <w:pStyle w:val="Heading3"/>
              <w:jc w:val="center"/>
            </w:pPr>
            <w:r>
              <w:rPr>
                <w:noProof/>
              </w:rPr>
              <w:drawing>
                <wp:inline distT="0" distB="0" distL="0" distR="0" wp14:anchorId="7BDDB79B" wp14:editId="3C54E5CE">
                  <wp:extent cx="2895600" cy="2956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5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8648D" w14:textId="77777777" w:rsidR="0033364E" w:rsidRPr="0033364E" w:rsidRDefault="0033364E" w:rsidP="0033364E"/>
          <w:p w14:paraId="4FBAB54E" w14:textId="15D91982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48CA45DB" w14:textId="77777777" w:rsidR="009E3341" w:rsidRDefault="009E3341">
            <w:pPr>
              <w:rPr>
                <w:bCs/>
              </w:rPr>
            </w:pPr>
          </w:p>
          <w:p w14:paraId="12E6B834" w14:textId="77777777" w:rsidR="00E0663D" w:rsidRDefault="00E0663D" w:rsidP="00E0663D">
            <w:pPr>
              <w:jc w:val="both"/>
              <w:rPr>
                <w:bCs/>
              </w:rPr>
            </w:pPr>
            <w:r>
              <w:rPr>
                <w:bCs/>
              </w:rPr>
              <w:t>Educated to degree standard or equivalent level of experience.</w:t>
            </w:r>
          </w:p>
          <w:p w14:paraId="38356DF8" w14:textId="77777777" w:rsidR="00E0663D" w:rsidRDefault="00E0663D">
            <w:pPr>
              <w:rPr>
                <w:bCs/>
              </w:rPr>
            </w:pPr>
          </w:p>
          <w:p w14:paraId="74C89D14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Experience of contracts, dispute mechanisms and billing procedures.</w:t>
            </w:r>
          </w:p>
          <w:p w14:paraId="4F3F0E3D" w14:textId="77777777" w:rsidR="002A1FA7" w:rsidRDefault="002A1FA7" w:rsidP="00450AB6">
            <w:pPr>
              <w:jc w:val="both"/>
              <w:rPr>
                <w:bCs/>
              </w:rPr>
            </w:pPr>
          </w:p>
          <w:p w14:paraId="41120B4F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Advanced user of Excel for data management.</w:t>
            </w:r>
          </w:p>
          <w:p w14:paraId="6C48A4AC" w14:textId="77777777" w:rsidR="002A1FA7" w:rsidRDefault="002A1FA7" w:rsidP="00450AB6">
            <w:pPr>
              <w:jc w:val="both"/>
              <w:rPr>
                <w:bCs/>
              </w:rPr>
            </w:pPr>
          </w:p>
          <w:p w14:paraId="39E2458F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Production of business reports and briefing documents.</w:t>
            </w:r>
          </w:p>
          <w:p w14:paraId="38934828" w14:textId="77777777" w:rsidR="00450AB6" w:rsidRDefault="00450AB6" w:rsidP="00450AB6">
            <w:pPr>
              <w:jc w:val="both"/>
              <w:rPr>
                <w:bCs/>
              </w:rPr>
            </w:pPr>
          </w:p>
          <w:p w14:paraId="0543EBC5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Awareness of railway industry contracts and relationships.</w:t>
            </w:r>
          </w:p>
          <w:p w14:paraId="19B891C0" w14:textId="77777777" w:rsidR="00E0663D" w:rsidRDefault="00E0663D" w:rsidP="00450AB6">
            <w:pPr>
              <w:jc w:val="both"/>
              <w:rPr>
                <w:bCs/>
              </w:rPr>
            </w:pPr>
          </w:p>
          <w:p w14:paraId="58BC3A88" w14:textId="77777777" w:rsidR="009E3341" w:rsidRDefault="009E3341">
            <w:pPr>
              <w:rPr>
                <w:b/>
              </w:rPr>
            </w:pPr>
          </w:p>
        </w:tc>
      </w:tr>
      <w:tr w:rsidR="009E3341" w14:paraId="300A1801" w14:textId="77777777" w:rsidTr="00E0663D">
        <w:tc>
          <w:tcPr>
            <w:tcW w:w="709" w:type="dxa"/>
          </w:tcPr>
          <w:p w14:paraId="4D977AC8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6"/>
          </w:tcPr>
          <w:p w14:paraId="474E31AF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1DD4D70D" w14:textId="77777777" w:rsidR="009E3341" w:rsidRDefault="009E3341" w:rsidP="00BD4042">
            <w:pPr>
              <w:rPr>
                <w:bCs/>
              </w:rPr>
            </w:pPr>
          </w:p>
          <w:p w14:paraId="094AC459" w14:textId="6294CEDD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Analysis of information and ability to condense into a format for a non-technical audience</w:t>
            </w:r>
            <w:r w:rsidR="00D60357">
              <w:rPr>
                <w:bCs/>
              </w:rPr>
              <w:t>.</w:t>
            </w:r>
          </w:p>
          <w:p w14:paraId="145B4DC5" w14:textId="77777777" w:rsidR="002A1FA7" w:rsidRDefault="002A1FA7" w:rsidP="00450AB6">
            <w:pPr>
              <w:jc w:val="both"/>
              <w:rPr>
                <w:bCs/>
              </w:rPr>
            </w:pPr>
          </w:p>
          <w:p w14:paraId="0DC34454" w14:textId="01D0E6A1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Verbal briefing of senior decision makers</w:t>
            </w:r>
            <w:r w:rsidR="00D60357">
              <w:rPr>
                <w:bCs/>
              </w:rPr>
              <w:t>.</w:t>
            </w:r>
          </w:p>
          <w:p w14:paraId="1721021E" w14:textId="77777777" w:rsidR="002A1FA7" w:rsidRDefault="002A1FA7" w:rsidP="00450AB6">
            <w:pPr>
              <w:jc w:val="both"/>
              <w:rPr>
                <w:bCs/>
              </w:rPr>
            </w:pPr>
          </w:p>
          <w:p w14:paraId="685AE3D5" w14:textId="462C6902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Working to tight deadlines</w:t>
            </w:r>
            <w:r w:rsidR="00D60357">
              <w:rPr>
                <w:bCs/>
              </w:rPr>
              <w:t>.</w:t>
            </w:r>
          </w:p>
          <w:p w14:paraId="01E33F4B" w14:textId="77777777" w:rsidR="002A1FA7" w:rsidRDefault="002A1FA7" w:rsidP="00450AB6">
            <w:pPr>
              <w:jc w:val="both"/>
              <w:rPr>
                <w:bCs/>
              </w:rPr>
            </w:pPr>
          </w:p>
          <w:p w14:paraId="05FFDCB8" w14:textId="77777777" w:rsidR="00450AB6" w:rsidRDefault="00450AB6" w:rsidP="00450AB6">
            <w:pPr>
              <w:jc w:val="both"/>
              <w:rPr>
                <w:bCs/>
              </w:rPr>
            </w:pPr>
            <w:r>
              <w:rPr>
                <w:bCs/>
              </w:rPr>
              <w:t>Working with financial figures and data.</w:t>
            </w:r>
          </w:p>
          <w:p w14:paraId="43C3225D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00694D20" w14:textId="77777777" w:rsidTr="00E0663D">
        <w:tc>
          <w:tcPr>
            <w:tcW w:w="709" w:type="dxa"/>
            <w:tcBorders>
              <w:bottom w:val="single" w:sz="4" w:space="0" w:color="auto"/>
            </w:tcBorders>
          </w:tcPr>
          <w:p w14:paraId="0E479AD5" w14:textId="77777777" w:rsidR="00E0663D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  <w:p w14:paraId="6C0BA741" w14:textId="77777777" w:rsidR="00E0663D" w:rsidRPr="00E0663D" w:rsidRDefault="00E0663D" w:rsidP="00E0663D"/>
          <w:p w14:paraId="161C6C91" w14:textId="77777777" w:rsidR="00E0663D" w:rsidRPr="00E0663D" w:rsidRDefault="00E0663D" w:rsidP="00E0663D"/>
          <w:p w14:paraId="5B7DA534" w14:textId="77777777" w:rsidR="00E0663D" w:rsidRPr="00E0663D" w:rsidRDefault="00E0663D" w:rsidP="00E0663D"/>
          <w:p w14:paraId="7E37B45F" w14:textId="77777777" w:rsidR="00E0663D" w:rsidRPr="00E0663D" w:rsidRDefault="00E0663D" w:rsidP="00E0663D"/>
          <w:p w14:paraId="3A0FA3B6" w14:textId="77777777" w:rsidR="00E0663D" w:rsidRPr="00E0663D" w:rsidRDefault="00E0663D" w:rsidP="00E0663D"/>
          <w:p w14:paraId="0508590F" w14:textId="77777777" w:rsidR="00E0663D" w:rsidRPr="00E0663D" w:rsidRDefault="00E0663D" w:rsidP="00E0663D"/>
          <w:p w14:paraId="2C4D430E" w14:textId="77777777" w:rsidR="00E0663D" w:rsidRPr="00E0663D" w:rsidRDefault="00E0663D" w:rsidP="00E0663D"/>
          <w:p w14:paraId="2B12492D" w14:textId="77777777" w:rsidR="00E0663D" w:rsidRPr="00E0663D" w:rsidRDefault="00E0663D" w:rsidP="00E0663D"/>
          <w:p w14:paraId="778E1C0F" w14:textId="77777777" w:rsidR="00E0663D" w:rsidRPr="00E0663D" w:rsidRDefault="00E0663D" w:rsidP="00E0663D"/>
          <w:p w14:paraId="21D76E0D" w14:textId="77777777" w:rsidR="00E0663D" w:rsidRPr="00E0663D" w:rsidRDefault="00E0663D" w:rsidP="00E0663D"/>
          <w:p w14:paraId="60A5B346" w14:textId="77777777" w:rsidR="00E0663D" w:rsidRPr="00E0663D" w:rsidRDefault="00E0663D" w:rsidP="00E0663D"/>
          <w:p w14:paraId="4FDB7A5E" w14:textId="77777777" w:rsidR="00E0663D" w:rsidRPr="00E0663D" w:rsidRDefault="00E0663D" w:rsidP="00E0663D"/>
          <w:p w14:paraId="31F23E3E" w14:textId="77777777" w:rsidR="00E0663D" w:rsidRPr="00E0663D" w:rsidRDefault="00E0663D" w:rsidP="00E0663D"/>
          <w:p w14:paraId="354A9F0D" w14:textId="77777777" w:rsidR="00E0663D" w:rsidRPr="00E0663D" w:rsidRDefault="00E0663D" w:rsidP="00E0663D"/>
          <w:p w14:paraId="0AC476FD" w14:textId="77777777" w:rsidR="00E0663D" w:rsidRPr="00E0663D" w:rsidRDefault="00E0663D" w:rsidP="00E0663D"/>
          <w:p w14:paraId="2E158368" w14:textId="77777777" w:rsidR="00E0663D" w:rsidRPr="00E0663D" w:rsidRDefault="00E0663D" w:rsidP="00E0663D"/>
          <w:p w14:paraId="0A5EE8CD" w14:textId="77777777" w:rsidR="00E0663D" w:rsidRPr="00E0663D" w:rsidRDefault="00E0663D" w:rsidP="00E0663D"/>
          <w:p w14:paraId="7615C6E7" w14:textId="77777777" w:rsidR="00E0663D" w:rsidRPr="00E0663D" w:rsidRDefault="00E0663D" w:rsidP="00E0663D"/>
          <w:p w14:paraId="3C7C823B" w14:textId="77777777" w:rsidR="00E0663D" w:rsidRPr="00E0663D" w:rsidRDefault="00E0663D" w:rsidP="00E0663D"/>
          <w:p w14:paraId="0F9CE415" w14:textId="77777777" w:rsidR="00E0663D" w:rsidRDefault="00E0663D" w:rsidP="00E0663D"/>
          <w:p w14:paraId="10E6BA85" w14:textId="77777777" w:rsidR="00E0663D" w:rsidRDefault="00E0663D" w:rsidP="00E0663D"/>
          <w:p w14:paraId="7E8E3F54" w14:textId="77777777" w:rsidR="009E3341" w:rsidRPr="00E0663D" w:rsidRDefault="009E3341" w:rsidP="00E0663D"/>
        </w:tc>
        <w:tc>
          <w:tcPr>
            <w:tcW w:w="9356" w:type="dxa"/>
            <w:gridSpan w:val="16"/>
            <w:tcBorders>
              <w:bottom w:val="single" w:sz="4" w:space="0" w:color="auto"/>
            </w:tcBorders>
          </w:tcPr>
          <w:p w14:paraId="32207081" w14:textId="77777777" w:rsidR="009E3341" w:rsidRDefault="009E3341" w:rsidP="00A259D2">
            <w:pPr>
              <w:pStyle w:val="Heading3"/>
            </w:pPr>
            <w:r>
              <w:lastRenderedPageBreak/>
              <w:t xml:space="preserve">Behaviours </w:t>
            </w:r>
          </w:p>
          <w:p w14:paraId="2188C96D" w14:textId="77777777" w:rsidR="009E3341" w:rsidRDefault="009E3341">
            <w:pPr>
              <w:rPr>
                <w:bCs/>
              </w:rPr>
            </w:pPr>
          </w:p>
          <w:p w14:paraId="17A415CB" w14:textId="77777777" w:rsidR="00E0663D" w:rsidRPr="00E0663D" w:rsidRDefault="00E0663D" w:rsidP="00E0663D">
            <w:pPr>
              <w:jc w:val="both"/>
              <w:rPr>
                <w:bCs/>
              </w:rPr>
            </w:pPr>
            <w:r w:rsidRPr="00E0663D">
              <w:rPr>
                <w:bCs/>
              </w:rPr>
              <w:t>Professionalism – Aims to be the best they can be through their attitude &amp; respect for others, customer focussed, delivery focussed and having a “can do” approach.</w:t>
            </w:r>
          </w:p>
          <w:p w14:paraId="0CE4D342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41893B88" w14:textId="77777777" w:rsidR="00E0663D" w:rsidRPr="00E0663D" w:rsidRDefault="00E0663D" w:rsidP="00E0663D">
            <w:pPr>
              <w:jc w:val="both"/>
              <w:rPr>
                <w:bCs/>
              </w:rPr>
            </w:pPr>
            <w:r w:rsidRPr="00E0663D">
              <w:rPr>
                <w:bCs/>
              </w:rPr>
              <w:t>Honesty &amp; Integrity – Is transparent and honest taking full responsibility for actions. Demonstrates confidence and courage, dealing effectively with difficult situations.</w:t>
            </w:r>
          </w:p>
          <w:p w14:paraId="48BD9EDB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2D841838" w14:textId="77777777" w:rsidR="00E0663D" w:rsidRPr="00E0663D" w:rsidRDefault="00E0663D" w:rsidP="00E0663D">
            <w:pPr>
              <w:jc w:val="both"/>
              <w:rPr>
                <w:bCs/>
              </w:rPr>
            </w:pPr>
            <w:proofErr w:type="gramStart"/>
            <w:r w:rsidRPr="00E0663D">
              <w:rPr>
                <w:bCs/>
              </w:rPr>
              <w:lastRenderedPageBreak/>
              <w:t>Team work</w:t>
            </w:r>
            <w:proofErr w:type="gramEnd"/>
            <w:r w:rsidRPr="00E0663D">
              <w:rPr>
                <w:bCs/>
              </w:rPr>
              <w:t>, Sharing and Supportive – Aligns with others to deliver common goals.  Shares ideas and information in a collaborative manner.  Supports colleagues and works effectively and effectively with others.</w:t>
            </w:r>
          </w:p>
          <w:p w14:paraId="3FA1DBF5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3F802803" w14:textId="77777777" w:rsidR="00E0663D" w:rsidRPr="00E0663D" w:rsidRDefault="00E0663D" w:rsidP="00E0663D">
            <w:pPr>
              <w:jc w:val="both"/>
              <w:rPr>
                <w:bCs/>
              </w:rPr>
            </w:pPr>
            <w:r w:rsidRPr="00E0663D">
              <w:rPr>
                <w:bCs/>
              </w:rPr>
              <w:t>Adding Value – Demonstrates readiness to make decisions, take initiatives and drive action, contributing to a culture of continuous business improvement.</w:t>
            </w:r>
          </w:p>
          <w:p w14:paraId="328BC50C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37131B8D" w14:textId="77777777" w:rsidR="00E0663D" w:rsidRPr="00E0663D" w:rsidRDefault="00E0663D" w:rsidP="00E0663D">
            <w:pPr>
              <w:jc w:val="both"/>
              <w:rPr>
                <w:bCs/>
              </w:rPr>
            </w:pPr>
            <w:r w:rsidRPr="00E0663D">
              <w:rPr>
                <w:bCs/>
              </w:rPr>
              <w:t>Empathetic – Is empathetic to the needs of colleagues, earning their trust and respect.</w:t>
            </w:r>
          </w:p>
          <w:p w14:paraId="7314C0EB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7E39E942" w14:textId="77777777" w:rsidR="00E0663D" w:rsidRPr="00E0663D" w:rsidRDefault="00E0663D" w:rsidP="00E0663D">
            <w:pPr>
              <w:jc w:val="both"/>
              <w:rPr>
                <w:bCs/>
              </w:rPr>
            </w:pPr>
            <w:r w:rsidRPr="00E0663D">
              <w:rPr>
                <w:bCs/>
              </w:rPr>
              <w:t xml:space="preserve">Taking a Broader view </w:t>
            </w:r>
            <w:proofErr w:type="gramStart"/>
            <w:r w:rsidRPr="00E0663D">
              <w:rPr>
                <w:bCs/>
              </w:rPr>
              <w:t>-  Champions</w:t>
            </w:r>
            <w:proofErr w:type="gramEnd"/>
            <w:r w:rsidRPr="00E0663D">
              <w:rPr>
                <w:bCs/>
              </w:rPr>
              <w:t xml:space="preserve"> change and considers the long-term impact of decisions across the business.</w:t>
            </w:r>
          </w:p>
          <w:p w14:paraId="0EB68CC7" w14:textId="77777777" w:rsidR="00E0663D" w:rsidRPr="00E0663D" w:rsidRDefault="00E0663D" w:rsidP="00E0663D">
            <w:pPr>
              <w:jc w:val="both"/>
              <w:rPr>
                <w:bCs/>
              </w:rPr>
            </w:pPr>
          </w:p>
          <w:p w14:paraId="0C437541" w14:textId="77777777" w:rsidR="00E0663D" w:rsidRPr="00E0663D" w:rsidRDefault="00E0663D" w:rsidP="00E0663D">
            <w:pPr>
              <w:jc w:val="both"/>
              <w:rPr>
                <w:b/>
                <w:bCs/>
              </w:rPr>
            </w:pPr>
            <w:r w:rsidRPr="00E0663D">
              <w:rPr>
                <w:bCs/>
              </w:rPr>
              <w:t>Flexibility – successfully adapts to changing demands, conditions and scenarios, and enacts decisions reached even if not their own.</w:t>
            </w:r>
          </w:p>
          <w:p w14:paraId="12F5F29E" w14:textId="77777777" w:rsidR="009E3341" w:rsidRDefault="009E3341">
            <w:pPr>
              <w:rPr>
                <w:b/>
              </w:rPr>
            </w:pPr>
          </w:p>
        </w:tc>
      </w:tr>
      <w:tr w:rsidR="00626E01" w14:paraId="686BB3CF" w14:textId="77777777" w:rsidTr="00E0663D">
        <w:tc>
          <w:tcPr>
            <w:tcW w:w="709" w:type="dxa"/>
            <w:tcBorders>
              <w:top w:val="single" w:sz="4" w:space="0" w:color="auto"/>
            </w:tcBorders>
          </w:tcPr>
          <w:p w14:paraId="62C0812A" w14:textId="77777777" w:rsidR="00626E01" w:rsidRDefault="00C74506" w:rsidP="00786F40">
            <w:pPr>
              <w:pStyle w:val="Heading3"/>
            </w:pPr>
            <w:r>
              <w:lastRenderedPageBreak/>
              <w:br w:type="page"/>
            </w:r>
            <w:r w:rsidR="00B47F19">
              <w:t>H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0E281F79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44C2672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36777B85" w14:textId="77777777" w:rsidTr="00EE2F17">
        <w:tc>
          <w:tcPr>
            <w:tcW w:w="709" w:type="dxa"/>
          </w:tcPr>
          <w:p w14:paraId="06DE0896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0EFC03B0" w14:textId="77777777" w:rsidR="00626E01" w:rsidRDefault="00626E01" w:rsidP="00786F40"/>
        </w:tc>
        <w:tc>
          <w:tcPr>
            <w:tcW w:w="3970" w:type="dxa"/>
            <w:gridSpan w:val="5"/>
          </w:tcPr>
          <w:p w14:paraId="75263C51" w14:textId="77777777" w:rsidR="00626E01" w:rsidRDefault="00626E01" w:rsidP="00E0663D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1"/>
          </w:tcPr>
          <w:p w14:paraId="31A7D80E" w14:textId="7761AAB7" w:rsidR="009A463A" w:rsidRDefault="00E0663D" w:rsidP="00E0663D">
            <w:r w:rsidRPr="00644BA1">
              <w:t>c. £</w:t>
            </w:r>
            <w:r>
              <w:t xml:space="preserve"> 320</w:t>
            </w:r>
            <w:r w:rsidRPr="00644BA1">
              <w:t xml:space="preserve">m </w:t>
            </w:r>
            <w:r>
              <w:t xml:space="preserve">pa Track </w:t>
            </w:r>
            <w:r w:rsidRPr="00644BA1">
              <w:t>Access Contracts</w:t>
            </w:r>
          </w:p>
          <w:p w14:paraId="0F1868C1" w14:textId="77777777" w:rsidR="00626E01" w:rsidRDefault="00626E01" w:rsidP="00786F40"/>
        </w:tc>
      </w:tr>
      <w:tr w:rsidR="00626E01" w14:paraId="0B92F87C" w14:textId="77777777" w:rsidTr="00EE2F17">
        <w:tc>
          <w:tcPr>
            <w:tcW w:w="709" w:type="dxa"/>
          </w:tcPr>
          <w:p w14:paraId="20CA7B21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12E2645A" w14:textId="77777777" w:rsidR="00626E01" w:rsidRDefault="00626E01" w:rsidP="00786F40"/>
        </w:tc>
        <w:tc>
          <w:tcPr>
            <w:tcW w:w="3970" w:type="dxa"/>
            <w:gridSpan w:val="5"/>
          </w:tcPr>
          <w:p w14:paraId="12308F7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1"/>
          </w:tcPr>
          <w:p w14:paraId="6BFD6A20" w14:textId="77777777" w:rsidR="00626E01" w:rsidRDefault="00E0663D" w:rsidP="00786F40">
            <w:r>
              <w:t>Checking of access charge billing and management of claims process</w:t>
            </w:r>
          </w:p>
          <w:p w14:paraId="73DD44E8" w14:textId="77777777" w:rsidR="00CC3D91" w:rsidRDefault="00CC3D91" w:rsidP="00786F40"/>
          <w:p w14:paraId="0AA97F15" w14:textId="77777777" w:rsidR="00CC3D91" w:rsidRDefault="00CC3D91" w:rsidP="00786F40">
            <w:r>
              <w:t>Processing and tracking of invoices relating to all Access Contracts via Oracle</w:t>
            </w:r>
          </w:p>
          <w:p w14:paraId="237CF36A" w14:textId="77777777" w:rsidR="00E0663D" w:rsidRDefault="00E0663D" w:rsidP="00786F40"/>
        </w:tc>
      </w:tr>
      <w:tr w:rsidR="00626E01" w14:paraId="687D851D" w14:textId="77777777" w:rsidTr="00EE2F17">
        <w:tc>
          <w:tcPr>
            <w:tcW w:w="709" w:type="dxa"/>
          </w:tcPr>
          <w:p w14:paraId="205371C2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3C3FE89B" w14:textId="77777777" w:rsidR="00626E01" w:rsidRDefault="00626E01" w:rsidP="00786F40"/>
        </w:tc>
        <w:tc>
          <w:tcPr>
            <w:tcW w:w="3970" w:type="dxa"/>
            <w:gridSpan w:val="5"/>
          </w:tcPr>
          <w:p w14:paraId="7ACB66E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1"/>
          </w:tcPr>
          <w:p w14:paraId="6838DCDA" w14:textId="77777777" w:rsidR="00626E01" w:rsidRDefault="00E0663D" w:rsidP="00786F40">
            <w:r>
              <w:t>None</w:t>
            </w:r>
          </w:p>
        </w:tc>
      </w:tr>
      <w:tr w:rsidR="00626E01" w14:paraId="0B536B65" w14:textId="77777777" w:rsidTr="00EE2F17">
        <w:tc>
          <w:tcPr>
            <w:tcW w:w="709" w:type="dxa"/>
          </w:tcPr>
          <w:p w14:paraId="32689548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5"/>
          </w:tcPr>
          <w:p w14:paraId="7133CCA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B3E6F1D" w14:textId="77777777" w:rsidR="00626E01" w:rsidRDefault="00626E01" w:rsidP="00786F40"/>
        </w:tc>
        <w:tc>
          <w:tcPr>
            <w:tcW w:w="5386" w:type="dxa"/>
            <w:gridSpan w:val="11"/>
          </w:tcPr>
          <w:p w14:paraId="5539ACEF" w14:textId="77777777" w:rsidR="00626E01" w:rsidRDefault="00E0663D" w:rsidP="00786F40">
            <w:r>
              <w:t>Liaising with the wider team and Southeastern Managers</w:t>
            </w:r>
          </w:p>
          <w:p w14:paraId="20AC4157" w14:textId="77777777" w:rsidR="00E0663D" w:rsidRDefault="00E0663D" w:rsidP="00786F40"/>
        </w:tc>
      </w:tr>
      <w:tr w:rsidR="00626E01" w14:paraId="2A4A4AC0" w14:textId="77777777" w:rsidTr="00EE2F17">
        <w:tc>
          <w:tcPr>
            <w:tcW w:w="709" w:type="dxa"/>
            <w:tcBorders>
              <w:bottom w:val="single" w:sz="4" w:space="0" w:color="auto"/>
            </w:tcBorders>
          </w:tcPr>
          <w:p w14:paraId="1A4BAB6E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5"/>
            <w:tcBorders>
              <w:bottom w:val="single" w:sz="4" w:space="0" w:color="auto"/>
            </w:tcBorders>
          </w:tcPr>
          <w:p w14:paraId="63FC551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259C4D9" w14:textId="77777777" w:rsidR="00626E01" w:rsidRDefault="00626E01" w:rsidP="00786F40"/>
          <w:p w14:paraId="28E1A315" w14:textId="77777777" w:rsidR="00626E01" w:rsidRDefault="00626E01" w:rsidP="00786F40"/>
        </w:tc>
        <w:tc>
          <w:tcPr>
            <w:tcW w:w="5386" w:type="dxa"/>
            <w:gridSpan w:val="11"/>
            <w:tcBorders>
              <w:bottom w:val="single" w:sz="4" w:space="0" w:color="auto"/>
            </w:tcBorders>
          </w:tcPr>
          <w:p w14:paraId="18CA47FB" w14:textId="158E07A8" w:rsidR="009A463A" w:rsidRDefault="004209BE" w:rsidP="00786F40">
            <w:r>
              <w:t>Assimilation of data to support billing checks and claims</w:t>
            </w:r>
          </w:p>
          <w:p w14:paraId="2338155E" w14:textId="20D15314" w:rsidR="009A463A" w:rsidRDefault="009A463A" w:rsidP="00786F40">
            <w:r>
              <w:t xml:space="preserve">Compilation of </w:t>
            </w:r>
            <w:r w:rsidR="00695889">
              <w:t>QX</w:t>
            </w:r>
            <w:r>
              <w:t xml:space="preserve"> costs as per the Station Access Contracts, for review and sign off by the Stations &amp; Depots Access Contracts Manager</w:t>
            </w:r>
          </w:p>
          <w:p w14:paraId="39987EEE" w14:textId="77777777" w:rsidR="009A463A" w:rsidRDefault="009A463A" w:rsidP="00786F40"/>
        </w:tc>
      </w:tr>
      <w:tr w:rsidR="00D84FEC" w14:paraId="5AC7DEA5" w14:textId="77777777" w:rsidTr="00EE2F17">
        <w:tc>
          <w:tcPr>
            <w:tcW w:w="709" w:type="dxa"/>
            <w:tcBorders>
              <w:top w:val="single" w:sz="4" w:space="0" w:color="auto"/>
            </w:tcBorders>
          </w:tcPr>
          <w:p w14:paraId="7F227CD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</w:tcBorders>
          </w:tcPr>
          <w:p w14:paraId="691D37A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20EDB866" w14:textId="77777777" w:rsidR="00D84FEC" w:rsidRDefault="00D84FEC">
            <w:pPr>
              <w:rPr>
                <w:b/>
              </w:rPr>
            </w:pPr>
          </w:p>
        </w:tc>
      </w:tr>
      <w:tr w:rsidR="004209BE" w14:paraId="182EC52F" w14:textId="77777777" w:rsidTr="004209BE">
        <w:tc>
          <w:tcPr>
            <w:tcW w:w="709" w:type="dxa"/>
          </w:tcPr>
          <w:p w14:paraId="40B5459F" w14:textId="77777777" w:rsidR="004209BE" w:rsidRDefault="004209BE">
            <w:r>
              <w:t>I1</w:t>
            </w:r>
          </w:p>
        </w:tc>
        <w:tc>
          <w:tcPr>
            <w:tcW w:w="3261" w:type="dxa"/>
            <w:gridSpan w:val="3"/>
          </w:tcPr>
          <w:p w14:paraId="053CAAE6" w14:textId="77777777" w:rsidR="004209BE" w:rsidRDefault="004209BE">
            <w:r>
              <w:t>Prepared By:</w:t>
            </w:r>
          </w:p>
          <w:p w14:paraId="0374EDA2" w14:textId="77777777" w:rsidR="004209BE" w:rsidRDefault="004209BE"/>
        </w:tc>
        <w:tc>
          <w:tcPr>
            <w:tcW w:w="2126" w:type="dxa"/>
            <w:gridSpan w:val="5"/>
          </w:tcPr>
          <w:p w14:paraId="37CD1C8B" w14:textId="77777777" w:rsidR="004209BE" w:rsidRDefault="004209BE" w:rsidP="00A615A5">
            <w:r>
              <w:t>Steve White</w:t>
            </w:r>
          </w:p>
        </w:tc>
        <w:tc>
          <w:tcPr>
            <w:tcW w:w="851" w:type="dxa"/>
          </w:tcPr>
          <w:p w14:paraId="52CCDF48" w14:textId="77777777" w:rsidR="004209BE" w:rsidRDefault="004209BE" w:rsidP="00A615A5">
            <w:r>
              <w:t>Date:</w:t>
            </w:r>
          </w:p>
        </w:tc>
        <w:tc>
          <w:tcPr>
            <w:tcW w:w="3118" w:type="dxa"/>
            <w:gridSpan w:val="7"/>
          </w:tcPr>
          <w:p w14:paraId="189E9E62" w14:textId="0A09F7EB" w:rsidR="004209BE" w:rsidRDefault="000C3648" w:rsidP="00A615A5">
            <w:r>
              <w:t>May 2021</w:t>
            </w:r>
          </w:p>
        </w:tc>
      </w:tr>
      <w:tr w:rsidR="004209BE" w14:paraId="7E356C83" w14:textId="77777777" w:rsidTr="004209BE">
        <w:tc>
          <w:tcPr>
            <w:tcW w:w="709" w:type="dxa"/>
            <w:tcBorders>
              <w:bottom w:val="single" w:sz="4" w:space="0" w:color="auto"/>
            </w:tcBorders>
          </w:tcPr>
          <w:p w14:paraId="554F5CA9" w14:textId="77777777" w:rsidR="004209BE" w:rsidRDefault="004209BE">
            <w:r>
              <w:t>I2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60A2AF43" w14:textId="77777777" w:rsidR="004209BE" w:rsidRDefault="004209BE">
            <w:r>
              <w:t>Approved By (Head of Department):</w:t>
            </w:r>
          </w:p>
          <w:p w14:paraId="5C2A7E72" w14:textId="77777777" w:rsidR="004209BE" w:rsidRDefault="004209BE"/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27293563" w14:textId="77777777" w:rsidR="00CC3D91" w:rsidRDefault="00CC3D91" w:rsidP="00A615A5">
            <w:r>
              <w:t>Mark Johnson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F1E32A" w14:textId="77777777" w:rsidR="004209BE" w:rsidRDefault="004209BE" w:rsidP="00A615A5">
            <w:r>
              <w:t>Date: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</w:tcPr>
          <w:p w14:paraId="44A4B80C" w14:textId="206AD164" w:rsidR="004209BE" w:rsidRDefault="000C3648" w:rsidP="00A615A5">
            <w:r>
              <w:t>May 2021</w:t>
            </w:r>
          </w:p>
        </w:tc>
      </w:tr>
      <w:tr w:rsidR="00F049B7" w:rsidRPr="00046324" w14:paraId="75855A7B" w14:textId="77777777" w:rsidTr="004209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0DAB8" w14:textId="77777777"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3ABDE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0383562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D240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30C7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B6FBED6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CA7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22B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EC9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77D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177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97C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1B7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14A81254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9009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798F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D2F5F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4041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CBE2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74D3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ACEB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66556CC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3D29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</w:p>
          <w:p w14:paraId="6F41EB66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0A96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19EDBD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B6C2818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9BB7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84FD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98B98A8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Deputy(ies)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55F9B94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AEA0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CE3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B96705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56EEA4F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79E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2D1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CE1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942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B6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2BC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F1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E6DFE43" w14:textId="77777777" w:rsidTr="00EE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FAC2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CD4C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C748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EE7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314F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95FB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9CA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CC03078" w14:textId="77777777" w:rsidR="00D84FEC" w:rsidRDefault="00D84FEC" w:rsidP="00834DE6"/>
    <w:sectPr w:rsidR="00D84FEC" w:rsidSect="002A098F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07D2" w14:textId="77777777" w:rsidR="00C62E24" w:rsidRDefault="00C62E24">
      <w:r>
        <w:separator/>
      </w:r>
    </w:p>
  </w:endnote>
  <w:endnote w:type="continuationSeparator" w:id="0">
    <w:p w14:paraId="19E6BCD4" w14:textId="77777777" w:rsidR="00C62E24" w:rsidRDefault="00C6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9342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6F5E937" w14:textId="156744F0" w:rsidR="006E5CA7" w:rsidRPr="006E5CA7" w:rsidRDefault="006E5CA7">
        <w:pPr>
          <w:pStyle w:val="Footer"/>
          <w:jc w:val="center"/>
          <w:rPr>
            <w:sz w:val="16"/>
            <w:szCs w:val="16"/>
          </w:rPr>
        </w:pPr>
        <w:r w:rsidRPr="006E5CA7">
          <w:rPr>
            <w:sz w:val="16"/>
            <w:szCs w:val="16"/>
          </w:rPr>
          <w:fldChar w:fldCharType="begin"/>
        </w:r>
        <w:r w:rsidRPr="006E5CA7">
          <w:rPr>
            <w:sz w:val="16"/>
            <w:szCs w:val="16"/>
          </w:rPr>
          <w:instrText xml:space="preserve"> PAGE   \* MERGEFORMAT </w:instrText>
        </w:r>
        <w:r w:rsidRPr="006E5CA7">
          <w:rPr>
            <w:sz w:val="16"/>
            <w:szCs w:val="16"/>
          </w:rPr>
          <w:fldChar w:fldCharType="separate"/>
        </w:r>
        <w:r w:rsidR="00907720">
          <w:rPr>
            <w:noProof/>
            <w:sz w:val="16"/>
            <w:szCs w:val="16"/>
          </w:rPr>
          <w:t>5</w:t>
        </w:r>
        <w:r w:rsidRPr="006E5CA7">
          <w:rPr>
            <w:noProof/>
            <w:sz w:val="16"/>
            <w:szCs w:val="16"/>
          </w:rPr>
          <w:fldChar w:fldCharType="end"/>
        </w:r>
        <w:r w:rsidR="00907720">
          <w:rPr>
            <w:noProof/>
            <w:sz w:val="16"/>
            <w:szCs w:val="16"/>
          </w:rPr>
          <w:t xml:space="preserve"> of </w:t>
        </w:r>
        <w:r w:rsidR="00281BEA">
          <w:rPr>
            <w:noProof/>
            <w:sz w:val="16"/>
            <w:szCs w:val="16"/>
          </w:rPr>
          <w:t>6</w:t>
        </w:r>
      </w:p>
    </w:sdtContent>
  </w:sdt>
  <w:p w14:paraId="1300BFAB" w14:textId="6B7142C7" w:rsidR="006E5CA7" w:rsidRPr="006E5CA7" w:rsidRDefault="006E5CA7" w:rsidP="006E5CA7">
    <w:pPr>
      <w:pStyle w:val="Footer"/>
      <w:rPr>
        <w:sz w:val="16"/>
        <w:szCs w:val="16"/>
      </w:rPr>
    </w:pPr>
    <w:r w:rsidRPr="006E5CA7">
      <w:rPr>
        <w:sz w:val="16"/>
        <w:szCs w:val="16"/>
      </w:rPr>
      <w:t xml:space="preserve">Issue </w:t>
    </w:r>
    <w:r w:rsidR="00281BEA">
      <w:rPr>
        <w:sz w:val="16"/>
        <w:szCs w:val="16"/>
      </w:rPr>
      <w:t>1</w:t>
    </w:r>
  </w:p>
  <w:p w14:paraId="1EC5D10D" w14:textId="435DBABD" w:rsidR="006E5CA7" w:rsidRPr="006E5CA7" w:rsidRDefault="00281BEA" w:rsidP="006E5CA7">
    <w:pPr>
      <w:pStyle w:val="Footer"/>
      <w:rPr>
        <w:sz w:val="16"/>
        <w:szCs w:val="16"/>
      </w:rPr>
    </w:pPr>
    <w:r>
      <w:rPr>
        <w:sz w:val="16"/>
        <w:szCs w:val="16"/>
      </w:rPr>
      <w:t>April</w:t>
    </w:r>
    <w:r w:rsidR="006E5CA7" w:rsidRPr="006E5CA7">
      <w:rPr>
        <w:sz w:val="16"/>
        <w:szCs w:val="16"/>
      </w:rPr>
      <w:t xml:space="preserve"> 20</w:t>
    </w:r>
    <w:r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5FAE" w14:textId="77777777" w:rsidR="00C62E24" w:rsidRDefault="00C62E24">
      <w:r>
        <w:separator/>
      </w:r>
    </w:p>
  </w:footnote>
  <w:footnote w:type="continuationSeparator" w:id="0">
    <w:p w14:paraId="6DB4E65E" w14:textId="77777777" w:rsidR="00C62E24" w:rsidRDefault="00C6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19D6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70D77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2835" w14:textId="77777777" w:rsidR="009E3341" w:rsidRDefault="004B0C5F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1F06EC2B" wp14:editId="7BAF279E">
          <wp:simplePos x="0" y="0"/>
          <wp:positionH relativeFrom="column">
            <wp:posOffset>-99944</wp:posOffset>
          </wp:positionH>
          <wp:positionV relativeFrom="paragraph">
            <wp:posOffset>5787</wp:posOffset>
          </wp:positionV>
          <wp:extent cx="2250687" cy="356839"/>
          <wp:effectExtent l="0" t="0" r="0" b="5715"/>
          <wp:wrapSquare wrapText="bothSides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4F4920" w14:textId="77777777" w:rsidR="009E3341" w:rsidRDefault="009E3341">
    <w:pPr>
      <w:pStyle w:val="Header"/>
    </w:pPr>
  </w:p>
  <w:p w14:paraId="2675196D" w14:textId="77777777" w:rsidR="003B2FCB" w:rsidRPr="003B2FCB" w:rsidRDefault="003B2FCB">
    <w:pPr>
      <w:pStyle w:val="Header"/>
      <w:rPr>
        <w:b/>
        <w:bCs/>
        <w:sz w:val="20"/>
      </w:rPr>
    </w:pPr>
  </w:p>
  <w:p w14:paraId="52B54297" w14:textId="524B1BC4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EC87F43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2086D"/>
    <w:rsid w:val="000360D3"/>
    <w:rsid w:val="00064ABF"/>
    <w:rsid w:val="00072A86"/>
    <w:rsid w:val="000A1955"/>
    <w:rsid w:val="000C3133"/>
    <w:rsid w:val="000C3648"/>
    <w:rsid w:val="000D5C4C"/>
    <w:rsid w:val="001239B4"/>
    <w:rsid w:val="00143C3D"/>
    <w:rsid w:val="001634BB"/>
    <w:rsid w:val="00167B75"/>
    <w:rsid w:val="00181209"/>
    <w:rsid w:val="001826A4"/>
    <w:rsid w:val="00196CBA"/>
    <w:rsid w:val="001D795C"/>
    <w:rsid w:val="001F19A9"/>
    <w:rsid w:val="001F7788"/>
    <w:rsid w:val="001F7D21"/>
    <w:rsid w:val="00224449"/>
    <w:rsid w:val="00251073"/>
    <w:rsid w:val="00276134"/>
    <w:rsid w:val="00281BEA"/>
    <w:rsid w:val="00294BFB"/>
    <w:rsid w:val="002A098F"/>
    <w:rsid w:val="002A1FA7"/>
    <w:rsid w:val="002A7F2C"/>
    <w:rsid w:val="002C57BE"/>
    <w:rsid w:val="002C69EA"/>
    <w:rsid w:val="002E1926"/>
    <w:rsid w:val="002E7DE2"/>
    <w:rsid w:val="00322B33"/>
    <w:rsid w:val="00325C49"/>
    <w:rsid w:val="0033364E"/>
    <w:rsid w:val="00373A9A"/>
    <w:rsid w:val="00375956"/>
    <w:rsid w:val="003A534C"/>
    <w:rsid w:val="003B2FCB"/>
    <w:rsid w:val="003D574E"/>
    <w:rsid w:val="004006DA"/>
    <w:rsid w:val="00404993"/>
    <w:rsid w:val="00406400"/>
    <w:rsid w:val="004209BE"/>
    <w:rsid w:val="00425DC8"/>
    <w:rsid w:val="00440313"/>
    <w:rsid w:val="00450AB6"/>
    <w:rsid w:val="00451996"/>
    <w:rsid w:val="004540EB"/>
    <w:rsid w:val="004A2F1E"/>
    <w:rsid w:val="004B0C5F"/>
    <w:rsid w:val="004E6D38"/>
    <w:rsid w:val="004F7E88"/>
    <w:rsid w:val="00536EFB"/>
    <w:rsid w:val="00543830"/>
    <w:rsid w:val="0055291A"/>
    <w:rsid w:val="005576E8"/>
    <w:rsid w:val="005903EA"/>
    <w:rsid w:val="00591153"/>
    <w:rsid w:val="005B36ED"/>
    <w:rsid w:val="005C556E"/>
    <w:rsid w:val="005D57B8"/>
    <w:rsid w:val="005E106F"/>
    <w:rsid w:val="0060126C"/>
    <w:rsid w:val="006132AF"/>
    <w:rsid w:val="00626E01"/>
    <w:rsid w:val="00665698"/>
    <w:rsid w:val="00675296"/>
    <w:rsid w:val="00695889"/>
    <w:rsid w:val="006A4502"/>
    <w:rsid w:val="006B23F3"/>
    <w:rsid w:val="006B74FB"/>
    <w:rsid w:val="006D118E"/>
    <w:rsid w:val="006E5CA7"/>
    <w:rsid w:val="00704FB7"/>
    <w:rsid w:val="00713EBB"/>
    <w:rsid w:val="00743BE7"/>
    <w:rsid w:val="00745F30"/>
    <w:rsid w:val="00751963"/>
    <w:rsid w:val="007749BB"/>
    <w:rsid w:val="007840E4"/>
    <w:rsid w:val="00786F40"/>
    <w:rsid w:val="0079548B"/>
    <w:rsid w:val="007E0C16"/>
    <w:rsid w:val="008022CF"/>
    <w:rsid w:val="008068E9"/>
    <w:rsid w:val="0083092E"/>
    <w:rsid w:val="00834DE6"/>
    <w:rsid w:val="008439D9"/>
    <w:rsid w:val="00851553"/>
    <w:rsid w:val="008A1D9B"/>
    <w:rsid w:val="008C1C4E"/>
    <w:rsid w:val="00902A61"/>
    <w:rsid w:val="00906784"/>
    <w:rsid w:val="00907720"/>
    <w:rsid w:val="00922A8F"/>
    <w:rsid w:val="009374F1"/>
    <w:rsid w:val="00941353"/>
    <w:rsid w:val="00982051"/>
    <w:rsid w:val="00995F85"/>
    <w:rsid w:val="009A463A"/>
    <w:rsid w:val="009E14D2"/>
    <w:rsid w:val="009E3341"/>
    <w:rsid w:val="009F5C79"/>
    <w:rsid w:val="00A22A1C"/>
    <w:rsid w:val="00A24231"/>
    <w:rsid w:val="00A259D2"/>
    <w:rsid w:val="00A33CB6"/>
    <w:rsid w:val="00A60EED"/>
    <w:rsid w:val="00A65766"/>
    <w:rsid w:val="00AB0D87"/>
    <w:rsid w:val="00AB7D21"/>
    <w:rsid w:val="00AD4725"/>
    <w:rsid w:val="00B1706A"/>
    <w:rsid w:val="00B47F19"/>
    <w:rsid w:val="00B551E3"/>
    <w:rsid w:val="00B634A2"/>
    <w:rsid w:val="00B72354"/>
    <w:rsid w:val="00BA0F90"/>
    <w:rsid w:val="00BB4BEB"/>
    <w:rsid w:val="00BC6E0D"/>
    <w:rsid w:val="00BD4042"/>
    <w:rsid w:val="00BE71C0"/>
    <w:rsid w:val="00C44721"/>
    <w:rsid w:val="00C47AFD"/>
    <w:rsid w:val="00C53B47"/>
    <w:rsid w:val="00C56B09"/>
    <w:rsid w:val="00C62E24"/>
    <w:rsid w:val="00C74506"/>
    <w:rsid w:val="00CC3D91"/>
    <w:rsid w:val="00CF3B9D"/>
    <w:rsid w:val="00D1113F"/>
    <w:rsid w:val="00D324EA"/>
    <w:rsid w:val="00D34232"/>
    <w:rsid w:val="00D60357"/>
    <w:rsid w:val="00D64F34"/>
    <w:rsid w:val="00D8318A"/>
    <w:rsid w:val="00D84FEC"/>
    <w:rsid w:val="00DB479A"/>
    <w:rsid w:val="00DD0735"/>
    <w:rsid w:val="00DD2D86"/>
    <w:rsid w:val="00DD5ED1"/>
    <w:rsid w:val="00DD771F"/>
    <w:rsid w:val="00DE567E"/>
    <w:rsid w:val="00DF2346"/>
    <w:rsid w:val="00E0663D"/>
    <w:rsid w:val="00E66B02"/>
    <w:rsid w:val="00EC22AF"/>
    <w:rsid w:val="00EC5B2A"/>
    <w:rsid w:val="00EE0867"/>
    <w:rsid w:val="00EE2F17"/>
    <w:rsid w:val="00EE7616"/>
    <w:rsid w:val="00F049B7"/>
    <w:rsid w:val="00F13C37"/>
    <w:rsid w:val="00F44332"/>
    <w:rsid w:val="00F515F9"/>
    <w:rsid w:val="00FB6131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29823B6"/>
  <w15:docId w15:val="{F61922E4-F00D-4221-AD82-BE37ACC7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098F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8439D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2ACADF96FF45B79664CEE94ABB40" ma:contentTypeVersion="9" ma:contentTypeDescription="Create a new document." ma:contentTypeScope="" ma:versionID="e2a9daccedd076a4ea0397eb43b647e5">
  <xsd:schema xmlns:xsd="http://www.w3.org/2001/XMLSchema" xmlns:xs="http://www.w3.org/2001/XMLSchema" xmlns:p="http://schemas.microsoft.com/office/2006/metadata/properties" xmlns:ns3="f4576d6a-c292-46e9-97e2-44965f5d855b" targetNamespace="http://schemas.microsoft.com/office/2006/metadata/properties" ma:root="true" ma:fieldsID="ae0fbfb38d000de962635b4f45e0c6e1" ns3:_="">
    <xsd:import namespace="f4576d6a-c292-46e9-97e2-44965f5d8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76d6a-c292-46e9-97e2-44965f5d8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06349-599F-454F-BB2E-DAEC6C640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42F8B-A6E7-4FC2-9F4A-E05E12DD6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A115D-FB85-4189-9DFA-B57B55D6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76d6a-c292-46e9-97e2-44965f5d8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8436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2018-04-16T09:30:00Z</cp:lastPrinted>
  <dcterms:created xsi:type="dcterms:W3CDTF">2022-07-05T09:10:00Z</dcterms:created>
  <dcterms:modified xsi:type="dcterms:W3CDTF">2022-07-05T09:10:00Z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0x010100E9022ACADF96FF45B79664CEE94ABB40</vt:lpwstr>
  </property>
</Properties>
</file>