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544"/>
      </w:tblGrid>
      <w:tr w:rsidR="00D84FEC" w:rsidRPr="00021515" w14:paraId="37709D21" w14:textId="77777777">
        <w:tc>
          <w:tcPr>
            <w:tcW w:w="709" w:type="dxa"/>
            <w:tcBorders>
              <w:top w:val="single" w:sz="4" w:space="0" w:color="auto"/>
            </w:tcBorders>
          </w:tcPr>
          <w:p w14:paraId="077C996F" w14:textId="77777777" w:rsidR="00D84FEC" w:rsidRPr="00021515" w:rsidRDefault="00D84FEC">
            <w:pPr>
              <w:pStyle w:val="Heading3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5216E6AE" w14:textId="77777777" w:rsidR="00D84FEC" w:rsidRPr="00021515" w:rsidRDefault="00D84FEC">
            <w:pPr>
              <w:rPr>
                <w:rFonts w:cs="Arial"/>
                <w:b/>
                <w:szCs w:val="22"/>
              </w:rPr>
            </w:pPr>
            <w:r w:rsidRPr="00021515">
              <w:rPr>
                <w:rFonts w:cs="Arial"/>
                <w:b/>
                <w:szCs w:val="22"/>
              </w:rPr>
              <w:t>Post Details</w:t>
            </w:r>
          </w:p>
          <w:p w14:paraId="539C8A40" w14:textId="77777777" w:rsidR="00D84FEC" w:rsidRPr="00021515" w:rsidRDefault="00D84FEC">
            <w:pPr>
              <w:rPr>
                <w:rFonts w:cs="Arial"/>
                <w:b/>
                <w:szCs w:val="22"/>
              </w:rPr>
            </w:pPr>
          </w:p>
        </w:tc>
      </w:tr>
      <w:tr w:rsidR="00D84FEC" w:rsidRPr="00021515" w14:paraId="2EE5B25C" w14:textId="77777777">
        <w:tc>
          <w:tcPr>
            <w:tcW w:w="709" w:type="dxa"/>
          </w:tcPr>
          <w:p w14:paraId="7648D9B2" w14:textId="77777777" w:rsidR="00D84FEC" w:rsidRPr="00021515" w:rsidRDefault="00D84FEC">
            <w:pPr>
              <w:rPr>
                <w:rFonts w:cs="Arial"/>
                <w:szCs w:val="22"/>
              </w:rPr>
            </w:pPr>
          </w:p>
        </w:tc>
        <w:tc>
          <w:tcPr>
            <w:tcW w:w="2127" w:type="dxa"/>
          </w:tcPr>
          <w:p w14:paraId="63D47248" w14:textId="77777777" w:rsidR="00D84FEC" w:rsidRPr="00021515" w:rsidRDefault="00D84FEC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Job Title:</w:t>
            </w:r>
          </w:p>
        </w:tc>
        <w:tc>
          <w:tcPr>
            <w:tcW w:w="2268" w:type="dxa"/>
          </w:tcPr>
          <w:p w14:paraId="68310E4B" w14:textId="76A81192" w:rsidR="00D84FEC" w:rsidRPr="00021515" w:rsidRDefault="004006F8" w:rsidP="000430FF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 xml:space="preserve">Data </w:t>
            </w:r>
            <w:r w:rsidR="00C67830">
              <w:rPr>
                <w:rFonts w:cs="Arial"/>
                <w:szCs w:val="22"/>
              </w:rPr>
              <w:t>Architect</w:t>
            </w:r>
          </w:p>
          <w:p w14:paraId="3CFE40CB" w14:textId="77777777" w:rsidR="000430FF" w:rsidRPr="00021515" w:rsidRDefault="000430FF" w:rsidP="000430FF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</w:tcPr>
          <w:p w14:paraId="010874A8" w14:textId="77777777" w:rsidR="00D84FEC" w:rsidRPr="00021515" w:rsidRDefault="00D84FEC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Function:</w:t>
            </w:r>
          </w:p>
        </w:tc>
        <w:tc>
          <w:tcPr>
            <w:tcW w:w="3544" w:type="dxa"/>
          </w:tcPr>
          <w:p w14:paraId="3C6FFA64" w14:textId="6E848DB0" w:rsidR="00D84FEC" w:rsidRPr="00021515" w:rsidRDefault="004006F8" w:rsidP="004371BC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 xml:space="preserve">Commercial </w:t>
            </w:r>
            <w:r w:rsidR="004371BC" w:rsidRPr="00021515">
              <w:rPr>
                <w:rFonts w:cs="Arial"/>
                <w:szCs w:val="22"/>
              </w:rPr>
              <w:t xml:space="preserve"> </w:t>
            </w:r>
            <w:r w:rsidR="00CA6E53" w:rsidRPr="00021515">
              <w:rPr>
                <w:rFonts w:cs="Arial"/>
                <w:szCs w:val="22"/>
              </w:rPr>
              <w:t xml:space="preserve"> </w:t>
            </w:r>
          </w:p>
        </w:tc>
      </w:tr>
      <w:tr w:rsidR="00D84FEC" w:rsidRPr="00021515" w14:paraId="79E9D2FA" w14:textId="77777777">
        <w:tc>
          <w:tcPr>
            <w:tcW w:w="709" w:type="dxa"/>
          </w:tcPr>
          <w:p w14:paraId="3CF8452B" w14:textId="77777777" w:rsidR="00D84FEC" w:rsidRPr="00021515" w:rsidRDefault="00D84FEC">
            <w:pPr>
              <w:rPr>
                <w:rFonts w:cs="Arial"/>
                <w:szCs w:val="22"/>
              </w:rPr>
            </w:pPr>
          </w:p>
        </w:tc>
        <w:tc>
          <w:tcPr>
            <w:tcW w:w="2127" w:type="dxa"/>
          </w:tcPr>
          <w:p w14:paraId="1B8262FB" w14:textId="77777777" w:rsidR="00D84FEC" w:rsidRPr="00021515" w:rsidRDefault="00D84FEC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Location:</w:t>
            </w:r>
          </w:p>
        </w:tc>
        <w:tc>
          <w:tcPr>
            <w:tcW w:w="2268" w:type="dxa"/>
          </w:tcPr>
          <w:p w14:paraId="741C0149" w14:textId="77777777" w:rsidR="00D84FEC" w:rsidRPr="00021515" w:rsidRDefault="003C142E" w:rsidP="0033622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 More London</w:t>
            </w:r>
            <w:r w:rsidR="0065566E">
              <w:rPr>
                <w:rFonts w:cs="Arial"/>
                <w:szCs w:val="22"/>
              </w:rPr>
              <w:t xml:space="preserve"> Riverside, London, SE1 2AU</w:t>
            </w:r>
          </w:p>
        </w:tc>
        <w:tc>
          <w:tcPr>
            <w:tcW w:w="1417" w:type="dxa"/>
          </w:tcPr>
          <w:p w14:paraId="716A4002" w14:textId="77777777" w:rsidR="00D84FEC" w:rsidRPr="00021515" w:rsidRDefault="00D84FEC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Unique Post Number:</w:t>
            </w:r>
          </w:p>
          <w:p w14:paraId="14267B8C" w14:textId="77777777" w:rsidR="00D84FEC" w:rsidRPr="00021515" w:rsidRDefault="00D84FEC">
            <w:pPr>
              <w:rPr>
                <w:rFonts w:cs="Arial"/>
                <w:szCs w:val="22"/>
              </w:rPr>
            </w:pPr>
          </w:p>
        </w:tc>
        <w:tc>
          <w:tcPr>
            <w:tcW w:w="3544" w:type="dxa"/>
          </w:tcPr>
          <w:p w14:paraId="235E7637" w14:textId="77777777" w:rsidR="00D84FEC" w:rsidRPr="00021515" w:rsidRDefault="00D84FEC">
            <w:pPr>
              <w:rPr>
                <w:rFonts w:cs="Arial"/>
                <w:color w:val="FF0000"/>
                <w:szCs w:val="22"/>
              </w:rPr>
            </w:pPr>
          </w:p>
        </w:tc>
      </w:tr>
      <w:tr w:rsidR="00D84FEC" w:rsidRPr="00021515" w14:paraId="3DFACB69" w14:textId="77777777">
        <w:tc>
          <w:tcPr>
            <w:tcW w:w="709" w:type="dxa"/>
          </w:tcPr>
          <w:p w14:paraId="1A4FA71A" w14:textId="77777777" w:rsidR="00D84FEC" w:rsidRPr="00021515" w:rsidRDefault="00D84FEC">
            <w:pPr>
              <w:rPr>
                <w:rFonts w:cs="Arial"/>
                <w:szCs w:val="22"/>
              </w:rPr>
            </w:pPr>
          </w:p>
        </w:tc>
        <w:tc>
          <w:tcPr>
            <w:tcW w:w="2127" w:type="dxa"/>
          </w:tcPr>
          <w:p w14:paraId="7CCA41AB" w14:textId="77777777" w:rsidR="0065566E" w:rsidRDefault="0065566E">
            <w:pPr>
              <w:rPr>
                <w:rFonts w:cs="Arial"/>
                <w:szCs w:val="22"/>
              </w:rPr>
            </w:pPr>
          </w:p>
          <w:p w14:paraId="76464A48" w14:textId="77777777" w:rsidR="00D84FEC" w:rsidRPr="00021515" w:rsidRDefault="00D84FEC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Reports To:</w:t>
            </w:r>
          </w:p>
        </w:tc>
        <w:tc>
          <w:tcPr>
            <w:tcW w:w="2268" w:type="dxa"/>
          </w:tcPr>
          <w:p w14:paraId="019CB474" w14:textId="77777777" w:rsidR="0065566E" w:rsidRDefault="0065566E" w:rsidP="0033622D">
            <w:pPr>
              <w:rPr>
                <w:rFonts w:cs="Arial"/>
                <w:szCs w:val="22"/>
              </w:rPr>
            </w:pPr>
          </w:p>
          <w:p w14:paraId="73C38933" w14:textId="77777777" w:rsidR="00D84FEC" w:rsidRPr="00021515" w:rsidRDefault="002E44C8" w:rsidP="0033622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Head of</w:t>
            </w:r>
            <w:r w:rsidR="004006F8" w:rsidRPr="00021515">
              <w:rPr>
                <w:rFonts w:cs="Arial"/>
                <w:szCs w:val="22"/>
              </w:rPr>
              <w:t xml:space="preserve"> Insight </w:t>
            </w:r>
          </w:p>
          <w:p w14:paraId="2F73592C" w14:textId="77777777" w:rsidR="0033622D" w:rsidRPr="00021515" w:rsidRDefault="0033622D" w:rsidP="0033622D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</w:tcPr>
          <w:p w14:paraId="7730C4B9" w14:textId="77777777" w:rsidR="0065566E" w:rsidRDefault="0065566E">
            <w:pPr>
              <w:rPr>
                <w:rFonts w:cs="Arial"/>
                <w:szCs w:val="22"/>
              </w:rPr>
            </w:pPr>
          </w:p>
          <w:p w14:paraId="24F7E1F3" w14:textId="77777777" w:rsidR="00D84FEC" w:rsidRPr="00021515" w:rsidRDefault="00D84FEC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Grade:</w:t>
            </w:r>
          </w:p>
        </w:tc>
        <w:tc>
          <w:tcPr>
            <w:tcW w:w="3544" w:type="dxa"/>
          </w:tcPr>
          <w:p w14:paraId="54A3DAC1" w14:textId="77777777" w:rsidR="0065566E" w:rsidRDefault="0065566E">
            <w:pPr>
              <w:rPr>
                <w:rFonts w:cs="Arial"/>
                <w:szCs w:val="22"/>
              </w:rPr>
            </w:pPr>
          </w:p>
          <w:p w14:paraId="2D0BEFC9" w14:textId="6D64B101" w:rsidR="00D84FEC" w:rsidRPr="00021515" w:rsidRDefault="00C52B2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MG2</w:t>
            </w:r>
          </w:p>
        </w:tc>
      </w:tr>
      <w:tr w:rsidR="00D84FEC" w:rsidRPr="00021515" w14:paraId="03D5353F" w14:textId="77777777">
        <w:tc>
          <w:tcPr>
            <w:tcW w:w="709" w:type="dxa"/>
            <w:tcBorders>
              <w:top w:val="single" w:sz="4" w:space="0" w:color="auto"/>
            </w:tcBorders>
          </w:tcPr>
          <w:p w14:paraId="595A495E" w14:textId="77777777" w:rsidR="00D84FEC" w:rsidRPr="00021515" w:rsidRDefault="00D84FEC">
            <w:pPr>
              <w:pStyle w:val="Heading3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77BD8D43" w14:textId="77777777" w:rsidR="00D84FEC" w:rsidRPr="00021515" w:rsidRDefault="00D84FEC">
            <w:pPr>
              <w:rPr>
                <w:rFonts w:cs="Arial"/>
                <w:b/>
                <w:szCs w:val="22"/>
              </w:rPr>
            </w:pPr>
            <w:r w:rsidRPr="00021515">
              <w:rPr>
                <w:rFonts w:cs="Arial"/>
                <w:b/>
                <w:szCs w:val="22"/>
              </w:rPr>
              <w:t>Purpose of the Job</w:t>
            </w:r>
          </w:p>
          <w:p w14:paraId="3DE135AE" w14:textId="77777777" w:rsidR="00D84FEC" w:rsidRPr="00021515" w:rsidRDefault="00D84FEC">
            <w:pPr>
              <w:rPr>
                <w:rFonts w:cs="Arial"/>
                <w:b/>
                <w:szCs w:val="22"/>
              </w:rPr>
            </w:pPr>
          </w:p>
        </w:tc>
      </w:tr>
      <w:tr w:rsidR="00A57A29" w:rsidRPr="00021515" w14:paraId="7C4936A9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25686DFB" w14:textId="77777777" w:rsidR="00A57A29" w:rsidRPr="00021515" w:rsidRDefault="00A57A29">
            <w:p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32500396" w14:textId="731769D1" w:rsidR="00A57A29" w:rsidRDefault="00C67830" w:rsidP="004371BC">
            <w:pPr>
              <w:rPr>
                <w:rFonts w:eastAsiaTheme="minorHAnsi" w:cs="Arial"/>
                <w:szCs w:val="22"/>
              </w:rPr>
            </w:pPr>
            <w:r>
              <w:rPr>
                <w:rFonts w:eastAsiaTheme="minorHAnsi" w:cs="Arial"/>
                <w:szCs w:val="22"/>
              </w:rPr>
              <w:t>Southeastern wishes to achieve autonomy in managing our data warehouse, Power BI Tabular layer</w:t>
            </w:r>
            <w:r w:rsidR="007B6092">
              <w:rPr>
                <w:rFonts w:eastAsiaTheme="minorHAnsi" w:cs="Arial"/>
                <w:szCs w:val="22"/>
              </w:rPr>
              <w:t xml:space="preserve"> and Azure tenancy</w:t>
            </w:r>
            <w:r>
              <w:rPr>
                <w:rFonts w:eastAsiaTheme="minorHAnsi" w:cs="Arial"/>
                <w:szCs w:val="22"/>
              </w:rPr>
              <w:t xml:space="preserve">. </w:t>
            </w:r>
            <w:r w:rsidR="007B6092">
              <w:rPr>
                <w:rFonts w:eastAsiaTheme="minorHAnsi" w:cs="Arial"/>
                <w:szCs w:val="22"/>
              </w:rPr>
              <w:t>Previously this work had been outsourced</w:t>
            </w:r>
            <w:r w:rsidR="003C142E">
              <w:rPr>
                <w:rFonts w:eastAsiaTheme="minorHAnsi" w:cs="Arial"/>
                <w:szCs w:val="22"/>
              </w:rPr>
              <w:t xml:space="preserve">, </w:t>
            </w:r>
            <w:r>
              <w:rPr>
                <w:rFonts w:eastAsiaTheme="minorHAnsi" w:cs="Arial"/>
                <w:szCs w:val="22"/>
              </w:rPr>
              <w:t xml:space="preserve">with the </w:t>
            </w:r>
            <w:r w:rsidR="007B6092">
              <w:rPr>
                <w:rFonts w:eastAsiaTheme="minorHAnsi" w:cs="Arial"/>
                <w:szCs w:val="22"/>
              </w:rPr>
              <w:t xml:space="preserve">increased use of our Azure tenancy solution as a central repository </w:t>
            </w:r>
            <w:r>
              <w:rPr>
                <w:rFonts w:eastAsiaTheme="minorHAnsi" w:cs="Arial"/>
                <w:szCs w:val="22"/>
              </w:rPr>
              <w:t xml:space="preserve">of </w:t>
            </w:r>
            <w:r w:rsidR="00A91D99">
              <w:rPr>
                <w:rFonts w:eastAsiaTheme="minorHAnsi" w:cs="Arial"/>
                <w:szCs w:val="22"/>
              </w:rPr>
              <w:t xml:space="preserve">a </w:t>
            </w:r>
            <w:r w:rsidR="00C52B25">
              <w:rPr>
                <w:rFonts w:eastAsiaTheme="minorHAnsi" w:cs="Arial"/>
                <w:szCs w:val="22"/>
              </w:rPr>
              <w:t>considerable</w:t>
            </w:r>
            <w:r w:rsidR="00A91D99">
              <w:rPr>
                <w:rFonts w:eastAsiaTheme="minorHAnsi" w:cs="Arial"/>
                <w:szCs w:val="22"/>
              </w:rPr>
              <w:t xml:space="preserve"> array of data</w:t>
            </w:r>
            <w:r w:rsidR="008B2164">
              <w:rPr>
                <w:rFonts w:eastAsiaTheme="minorHAnsi" w:cs="Arial"/>
                <w:szCs w:val="22"/>
              </w:rPr>
              <w:t xml:space="preserve">, we have a need for the skills of a Data Architect to ensure that we </w:t>
            </w:r>
            <w:r w:rsidR="0028712C">
              <w:rPr>
                <w:rFonts w:eastAsiaTheme="minorHAnsi" w:cs="Arial"/>
                <w:szCs w:val="22"/>
              </w:rPr>
              <w:t>capitalise</w:t>
            </w:r>
            <w:r w:rsidR="008B2164">
              <w:rPr>
                <w:rFonts w:eastAsiaTheme="minorHAnsi" w:cs="Arial"/>
                <w:szCs w:val="22"/>
              </w:rPr>
              <w:t xml:space="preserve"> on this </w:t>
            </w:r>
            <w:r w:rsidR="0028712C">
              <w:rPr>
                <w:rFonts w:eastAsiaTheme="minorHAnsi" w:cs="Arial"/>
                <w:szCs w:val="22"/>
              </w:rPr>
              <w:t>important feature</w:t>
            </w:r>
          </w:p>
          <w:p w14:paraId="42A65D52" w14:textId="219A32A1" w:rsidR="000D47DB" w:rsidRDefault="000D47DB" w:rsidP="004371BC">
            <w:pPr>
              <w:rPr>
                <w:rFonts w:eastAsiaTheme="minorHAnsi" w:cs="Arial"/>
                <w:szCs w:val="22"/>
              </w:rPr>
            </w:pPr>
          </w:p>
          <w:p w14:paraId="708594AC" w14:textId="77777777" w:rsidR="0028712C" w:rsidRDefault="0028712C" w:rsidP="0028712C">
            <w:pPr>
              <w:rPr>
                <w:rFonts w:eastAsiaTheme="minorHAnsi" w:cs="Arial"/>
                <w:szCs w:val="22"/>
              </w:rPr>
            </w:pPr>
            <w:r w:rsidRPr="00A91D99">
              <w:rPr>
                <w:rFonts w:eastAsiaTheme="minorHAnsi" w:cs="Arial"/>
                <w:szCs w:val="22"/>
              </w:rPr>
              <w:t>T</w:t>
            </w:r>
            <w:r>
              <w:rPr>
                <w:rFonts w:eastAsiaTheme="minorHAnsi" w:cs="Arial"/>
                <w:szCs w:val="22"/>
              </w:rPr>
              <w:t>he core element of the role will be t</w:t>
            </w:r>
            <w:r w:rsidRPr="00A91D99">
              <w:rPr>
                <w:rFonts w:eastAsiaTheme="minorHAnsi" w:cs="Arial"/>
                <w:szCs w:val="22"/>
              </w:rPr>
              <w:t>ranslating business requirements into technical specifications</w:t>
            </w:r>
            <w:r>
              <w:rPr>
                <w:rFonts w:eastAsiaTheme="minorHAnsi" w:cs="Arial"/>
                <w:szCs w:val="22"/>
              </w:rPr>
              <w:t xml:space="preserve"> and the building of the defined designs </w:t>
            </w:r>
          </w:p>
          <w:p w14:paraId="1B030811" w14:textId="77777777" w:rsidR="0028712C" w:rsidRDefault="0028712C" w:rsidP="004371BC">
            <w:pPr>
              <w:rPr>
                <w:rFonts w:eastAsiaTheme="minorHAnsi" w:cs="Arial"/>
                <w:szCs w:val="22"/>
              </w:rPr>
            </w:pPr>
          </w:p>
          <w:p w14:paraId="33950815" w14:textId="1E9214FD" w:rsidR="009F7FC7" w:rsidRDefault="0028712C" w:rsidP="004371BC">
            <w:pPr>
              <w:rPr>
                <w:rFonts w:eastAsiaTheme="minorHAnsi" w:cs="Arial"/>
                <w:szCs w:val="22"/>
              </w:rPr>
            </w:pPr>
            <w:r>
              <w:rPr>
                <w:rFonts w:eastAsiaTheme="minorHAnsi" w:cs="Arial"/>
                <w:szCs w:val="22"/>
              </w:rPr>
              <w:t>To ensure r</w:t>
            </w:r>
            <w:r w:rsidR="009F7FC7">
              <w:rPr>
                <w:rFonts w:eastAsiaTheme="minorHAnsi" w:cs="Arial"/>
                <w:szCs w:val="22"/>
              </w:rPr>
              <w:t>obust table design, efficient &amp; flexible ETL packages to ensure best practise methods for data management &amp; storage</w:t>
            </w:r>
          </w:p>
          <w:p w14:paraId="37B83A0F" w14:textId="77777777" w:rsidR="00E529AA" w:rsidRDefault="00E529AA" w:rsidP="004371BC">
            <w:pPr>
              <w:rPr>
                <w:rFonts w:eastAsiaTheme="minorHAnsi" w:cs="Arial"/>
                <w:szCs w:val="22"/>
              </w:rPr>
            </w:pPr>
          </w:p>
          <w:p w14:paraId="6E52DF30" w14:textId="77777777" w:rsidR="00C67830" w:rsidRPr="00021515" w:rsidRDefault="00C67830" w:rsidP="00A91D99">
            <w:pPr>
              <w:rPr>
                <w:rFonts w:cs="Arial"/>
                <w:b/>
                <w:szCs w:val="22"/>
              </w:rPr>
            </w:pPr>
          </w:p>
        </w:tc>
      </w:tr>
      <w:tr w:rsidR="00A57A29" w:rsidRPr="00021515" w14:paraId="4E992E3F" w14:textId="77777777">
        <w:tc>
          <w:tcPr>
            <w:tcW w:w="709" w:type="dxa"/>
            <w:tcBorders>
              <w:top w:val="single" w:sz="4" w:space="0" w:color="auto"/>
            </w:tcBorders>
          </w:tcPr>
          <w:p w14:paraId="1FC2E5E9" w14:textId="77777777" w:rsidR="00A57A29" w:rsidRPr="00021515" w:rsidRDefault="00A57A29">
            <w:pPr>
              <w:pStyle w:val="Heading3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C</w:t>
            </w:r>
          </w:p>
          <w:p w14:paraId="12FAE082" w14:textId="77777777" w:rsidR="002C5581" w:rsidRPr="00021515" w:rsidRDefault="002C5581" w:rsidP="002C5581">
            <w:p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3D838BEE" w14:textId="77777777" w:rsidR="00A57A29" w:rsidRPr="00021515" w:rsidRDefault="00A57A29">
            <w:pPr>
              <w:rPr>
                <w:rFonts w:cs="Arial"/>
                <w:b/>
                <w:szCs w:val="22"/>
              </w:rPr>
            </w:pPr>
            <w:r w:rsidRPr="00021515">
              <w:rPr>
                <w:rFonts w:cs="Arial"/>
                <w:b/>
                <w:szCs w:val="22"/>
              </w:rPr>
              <w:t>Principal Accountabilities</w:t>
            </w:r>
          </w:p>
          <w:p w14:paraId="7A9C05D8" w14:textId="77777777" w:rsidR="00A57A29" w:rsidRPr="00021515" w:rsidRDefault="00A57A29">
            <w:pPr>
              <w:rPr>
                <w:rFonts w:cs="Arial"/>
                <w:b/>
                <w:szCs w:val="22"/>
              </w:rPr>
            </w:pPr>
          </w:p>
        </w:tc>
      </w:tr>
      <w:tr w:rsidR="00A57A29" w:rsidRPr="00021515" w14:paraId="6E72645C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65900D9D" w14:textId="77777777" w:rsidR="0033622D" w:rsidRPr="00021515" w:rsidRDefault="006905F2" w:rsidP="00705E06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C1</w:t>
            </w:r>
          </w:p>
          <w:p w14:paraId="62671AFF" w14:textId="77777777" w:rsidR="006905F2" w:rsidRPr="00021515" w:rsidRDefault="006905F2" w:rsidP="00705E06">
            <w:pPr>
              <w:rPr>
                <w:rFonts w:cs="Arial"/>
                <w:szCs w:val="22"/>
              </w:rPr>
            </w:pPr>
          </w:p>
          <w:p w14:paraId="2883961C" w14:textId="77777777" w:rsidR="006905F2" w:rsidRPr="00021515" w:rsidRDefault="006905F2" w:rsidP="00705E06">
            <w:pPr>
              <w:rPr>
                <w:rFonts w:cs="Arial"/>
                <w:szCs w:val="22"/>
              </w:rPr>
            </w:pPr>
          </w:p>
          <w:p w14:paraId="0395F8D3" w14:textId="77777777" w:rsidR="007B6092" w:rsidRDefault="007B6092" w:rsidP="00705E06">
            <w:pPr>
              <w:rPr>
                <w:rFonts w:cs="Arial"/>
                <w:szCs w:val="22"/>
              </w:rPr>
            </w:pPr>
          </w:p>
          <w:p w14:paraId="1EFB87FE" w14:textId="77777777" w:rsidR="007B6092" w:rsidRDefault="007B6092" w:rsidP="00705E06">
            <w:pPr>
              <w:rPr>
                <w:rFonts w:cs="Arial"/>
                <w:szCs w:val="22"/>
              </w:rPr>
            </w:pPr>
          </w:p>
          <w:p w14:paraId="5B22721C" w14:textId="2B7768C8" w:rsidR="006905F2" w:rsidRPr="00021515" w:rsidRDefault="006905F2" w:rsidP="00705E06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C2</w:t>
            </w:r>
          </w:p>
          <w:p w14:paraId="53807004" w14:textId="77777777" w:rsidR="006905F2" w:rsidRDefault="006905F2" w:rsidP="00705E06">
            <w:pPr>
              <w:rPr>
                <w:rFonts w:cs="Arial"/>
                <w:szCs w:val="22"/>
              </w:rPr>
            </w:pPr>
          </w:p>
          <w:p w14:paraId="01562D1D" w14:textId="77777777" w:rsidR="00F466E5" w:rsidRPr="00021515" w:rsidRDefault="00F466E5" w:rsidP="00705E06">
            <w:pPr>
              <w:rPr>
                <w:rFonts w:cs="Arial"/>
                <w:szCs w:val="22"/>
              </w:rPr>
            </w:pPr>
          </w:p>
          <w:p w14:paraId="620D54F9" w14:textId="77777777" w:rsidR="006905F2" w:rsidRPr="00021515" w:rsidRDefault="006905F2" w:rsidP="00705E06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C3</w:t>
            </w:r>
          </w:p>
          <w:p w14:paraId="3481D171" w14:textId="77777777" w:rsidR="006905F2" w:rsidRDefault="006905F2" w:rsidP="00705E06">
            <w:pPr>
              <w:rPr>
                <w:rFonts w:cs="Arial"/>
                <w:szCs w:val="22"/>
              </w:rPr>
            </w:pPr>
          </w:p>
          <w:p w14:paraId="734C9A17" w14:textId="77777777" w:rsidR="00644472" w:rsidRDefault="00644472" w:rsidP="00705E06">
            <w:pPr>
              <w:rPr>
                <w:rFonts w:cs="Arial"/>
                <w:szCs w:val="22"/>
              </w:rPr>
            </w:pPr>
          </w:p>
          <w:p w14:paraId="58693B87" w14:textId="77777777" w:rsidR="006905F2" w:rsidRPr="00021515" w:rsidRDefault="006905F2" w:rsidP="00705E06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C4</w:t>
            </w:r>
          </w:p>
          <w:p w14:paraId="2FE470F7" w14:textId="77777777" w:rsidR="00C52B25" w:rsidRDefault="00C52B25" w:rsidP="00705E06">
            <w:pPr>
              <w:rPr>
                <w:rFonts w:cs="Arial"/>
                <w:szCs w:val="22"/>
              </w:rPr>
            </w:pPr>
          </w:p>
          <w:p w14:paraId="00D042F5" w14:textId="77777777" w:rsidR="0028712C" w:rsidRDefault="0028712C" w:rsidP="00705E06">
            <w:pPr>
              <w:rPr>
                <w:rFonts w:cs="Arial"/>
                <w:szCs w:val="22"/>
              </w:rPr>
            </w:pPr>
          </w:p>
          <w:p w14:paraId="0D052300" w14:textId="5F3EA1C1" w:rsidR="006B6CDE" w:rsidRDefault="000D47DB" w:rsidP="00705E0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C5</w:t>
            </w:r>
          </w:p>
          <w:p w14:paraId="191C6995" w14:textId="77777777" w:rsidR="006B6CDE" w:rsidRPr="00021515" w:rsidRDefault="006B6CDE" w:rsidP="00705E06">
            <w:pPr>
              <w:rPr>
                <w:rFonts w:cs="Arial"/>
                <w:szCs w:val="22"/>
              </w:rPr>
            </w:pPr>
          </w:p>
          <w:p w14:paraId="720B290B" w14:textId="112F7494" w:rsidR="006905F2" w:rsidRDefault="006905F2" w:rsidP="006B6CDE">
            <w:pPr>
              <w:rPr>
                <w:rFonts w:cs="Arial"/>
                <w:szCs w:val="22"/>
              </w:rPr>
            </w:pPr>
          </w:p>
          <w:p w14:paraId="2DA935D5" w14:textId="77777777" w:rsidR="0028712C" w:rsidRDefault="0028712C" w:rsidP="006B6CDE">
            <w:pPr>
              <w:rPr>
                <w:rFonts w:cs="Arial"/>
                <w:szCs w:val="22"/>
              </w:rPr>
            </w:pPr>
          </w:p>
          <w:p w14:paraId="6D454A09" w14:textId="77777777" w:rsidR="0028712C" w:rsidRDefault="0028712C" w:rsidP="006B6CDE">
            <w:pPr>
              <w:rPr>
                <w:rFonts w:cs="Arial"/>
                <w:szCs w:val="22"/>
              </w:rPr>
            </w:pPr>
          </w:p>
          <w:p w14:paraId="31327E20" w14:textId="4F82F030" w:rsidR="003C142E" w:rsidRDefault="003C142E" w:rsidP="006B6CD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C6</w:t>
            </w:r>
          </w:p>
          <w:p w14:paraId="6D1F6A3E" w14:textId="77777777" w:rsidR="0028712C" w:rsidRDefault="0028712C" w:rsidP="006B6CDE">
            <w:pPr>
              <w:rPr>
                <w:rFonts w:cs="Arial"/>
                <w:szCs w:val="22"/>
              </w:rPr>
            </w:pPr>
          </w:p>
          <w:p w14:paraId="353B37FA" w14:textId="40F04E0C" w:rsidR="0028712C" w:rsidRDefault="0028712C" w:rsidP="006B6CD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C7</w:t>
            </w:r>
          </w:p>
          <w:p w14:paraId="7FD98A66" w14:textId="77777777" w:rsidR="0028712C" w:rsidRDefault="0028712C" w:rsidP="006B6CDE">
            <w:pPr>
              <w:rPr>
                <w:rFonts w:cs="Arial"/>
                <w:szCs w:val="22"/>
              </w:rPr>
            </w:pPr>
          </w:p>
          <w:p w14:paraId="1B5563F8" w14:textId="77777777" w:rsidR="0028712C" w:rsidRDefault="0028712C" w:rsidP="006B6CDE">
            <w:pPr>
              <w:rPr>
                <w:rFonts w:cs="Arial"/>
                <w:szCs w:val="22"/>
              </w:rPr>
            </w:pPr>
          </w:p>
          <w:p w14:paraId="791D5BE0" w14:textId="579F74EC" w:rsidR="0028712C" w:rsidRPr="00021515" w:rsidRDefault="0028712C" w:rsidP="006B6CDE">
            <w:p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765AA0CD" w14:textId="7551F53E" w:rsidR="003F1EBB" w:rsidRPr="007446C5" w:rsidRDefault="007B6092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Development </w:t>
            </w:r>
            <w:r w:rsidR="00497C2F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(visualisation and build) </w:t>
            </w: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of a model for the management and storage of Service Quality Regime data (a DfT mandated requirement)</w:t>
            </w:r>
            <w:r w:rsidR="008B2164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– </w:t>
            </w:r>
            <w:r w:rsidR="00E529AA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generating a</w:t>
            </w:r>
            <w:r w:rsidR="008B2164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</w:t>
            </w:r>
            <w:r w:rsidR="00E529AA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comprehensive</w:t>
            </w:r>
            <w:r w:rsidR="008B2164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schema</w:t>
            </w: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, </w:t>
            </w:r>
            <w:r w:rsidR="008B2164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table structure including full field level description</w:t>
            </w:r>
            <w:r w:rsidR="00E529AA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and master reference tables</w:t>
            </w: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as well as linkage to Power Bi Dashboards (you will have the assistance of an Analyst in this task)</w:t>
            </w:r>
          </w:p>
          <w:p w14:paraId="0DD7BF34" w14:textId="77777777" w:rsidR="00021515" w:rsidRPr="007446C5" w:rsidRDefault="00021515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</w:p>
          <w:p w14:paraId="44FAE51B" w14:textId="7BF55630" w:rsidR="009F7FC7" w:rsidRDefault="0028712C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T</w:t>
            </w:r>
            <w:r w:rsidR="009F7FC7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o deliver the </w:t>
            </w: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data </w:t>
            </w:r>
            <w:r w:rsidR="009F7FC7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roadmap of</w:t>
            </w: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defined business</w:t>
            </w:r>
            <w:r w:rsidR="009F7FC7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improvements and developments</w:t>
            </w:r>
            <w:r w:rsidR="00F0170C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, escalating issues as they arise</w:t>
            </w:r>
          </w:p>
          <w:p w14:paraId="2EDD4C6E" w14:textId="77777777" w:rsidR="009F7FC7" w:rsidRDefault="009F7FC7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</w:p>
          <w:p w14:paraId="28CEE291" w14:textId="68340629" w:rsidR="00A57A29" w:rsidRDefault="007B6092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Maintenance of the existing</w:t>
            </w:r>
            <w:r w:rsidR="003C142E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documentation </w:t>
            </w:r>
            <w:r w:rsidR="008B2164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of the ETL processes (Power BI and DWH) including description of error trapping, </w:t>
            </w: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ETL </w:t>
            </w:r>
            <w:r w:rsidR="008B2164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template compliance</w:t>
            </w: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</w:t>
            </w:r>
            <w:r w:rsidR="008B2164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and </w:t>
            </w:r>
            <w:r w:rsidR="00F466E5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file formatting</w:t>
            </w:r>
          </w:p>
          <w:p w14:paraId="274E00D9" w14:textId="76835920" w:rsidR="00A91D99" w:rsidRDefault="00A91D99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</w:p>
          <w:p w14:paraId="27FF07BA" w14:textId="1D979CCA" w:rsidR="00A91D99" w:rsidRPr="007446C5" w:rsidRDefault="00A91D99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New data </w:t>
            </w:r>
            <w:r w:rsidR="00497C2F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streams</w:t>
            </w: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</w:t>
            </w:r>
            <w:r w:rsidR="0028712C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are continually evolving</w:t>
            </w:r>
            <w:r w:rsidR="00497C2F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such as Near Real Time passenger counting data, transaction passenger ticketing data</w:t>
            </w:r>
            <w:r w:rsidR="0028712C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, each of these will need</w:t>
            </w:r>
            <w:r w:rsidR="00C52B25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to be modelled</w:t>
            </w:r>
          </w:p>
          <w:p w14:paraId="23D6A2C1" w14:textId="77777777" w:rsidR="003F1EBB" w:rsidRPr="007446C5" w:rsidRDefault="003F1EBB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</w:p>
          <w:p w14:paraId="7C2E83ED" w14:textId="50A55C50" w:rsidR="003F1EBB" w:rsidRPr="007446C5" w:rsidRDefault="00401675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Recommendation for enhancements, changes and improvements to the </w:t>
            </w:r>
            <w:r w:rsidR="00E529AA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data warehouse, Power BI tabular model</w:t>
            </w: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and the ETL </w:t>
            </w:r>
            <w:r w:rsidR="00E529AA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process</w:t>
            </w: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to </w:t>
            </w:r>
            <w:r w:rsidR="00644472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improve efficiency, robustness and resilience</w:t>
            </w:r>
            <w:r w:rsidR="00E529AA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, together with an implementation plan</w:t>
            </w:r>
            <w:r w:rsidR="00A91D99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(Data Analysts will be able to provide evidence of existing issues needing to be resolved)</w:t>
            </w:r>
          </w:p>
          <w:p w14:paraId="1F8815AF" w14:textId="77777777" w:rsidR="00021515" w:rsidRPr="007446C5" w:rsidRDefault="00021515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</w:p>
          <w:p w14:paraId="6E456CE5" w14:textId="294FAFF4" w:rsidR="00E529AA" w:rsidRDefault="0028712C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S</w:t>
            </w:r>
            <w:r w:rsidR="00E529AA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upport the Data Analysts in the development of </w:t>
            </w:r>
            <w:r w:rsidR="00A91D99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further dashboard automation</w:t>
            </w:r>
            <w:r w:rsidR="00E529AA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</w:t>
            </w:r>
          </w:p>
          <w:p w14:paraId="331A700A" w14:textId="77777777" w:rsidR="0028712C" w:rsidRDefault="0028712C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</w:p>
          <w:p w14:paraId="67CA2D4E" w14:textId="5D276D6B" w:rsidR="007446C5" w:rsidRDefault="000D47DB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To ensure that the benefits of the work undertaken are fully realised, it is imperative that the Data Analysts</w:t>
            </w:r>
            <w:r w:rsidR="003C142E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</w:t>
            </w:r>
            <w:proofErr w:type="gramStart"/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are </w:t>
            </w:r>
            <w:r w:rsidR="0028712C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able to</w:t>
            </w:r>
            <w:proofErr w:type="gramEnd"/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become fully conversant in being able to maintain and control the data warehouse and Power BI tabular </w:t>
            </w:r>
            <w:r w:rsidR="00A91D99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layer</w:t>
            </w: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</w:t>
            </w:r>
          </w:p>
          <w:p w14:paraId="603DA896" w14:textId="77777777" w:rsidR="000D47DB" w:rsidRDefault="000D47DB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</w:p>
          <w:p w14:paraId="5238F741" w14:textId="6618CB57" w:rsidR="00A91D99" w:rsidRPr="005132B6" w:rsidRDefault="00A91D99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</w:p>
        </w:tc>
      </w:tr>
    </w:tbl>
    <w:p w14:paraId="3580FEE8" w14:textId="77777777" w:rsidR="00F466E5" w:rsidRDefault="00F466E5">
      <w:r>
        <w:lastRenderedPageBreak/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2126"/>
        <w:gridCol w:w="851"/>
        <w:gridCol w:w="3118"/>
      </w:tblGrid>
      <w:tr w:rsidR="00251073" w:rsidRPr="00021515" w14:paraId="51C5C67B" w14:textId="77777777" w:rsidTr="00251073">
        <w:tc>
          <w:tcPr>
            <w:tcW w:w="709" w:type="dxa"/>
          </w:tcPr>
          <w:p w14:paraId="30BFC9E6" w14:textId="77777777" w:rsidR="00251073" w:rsidRPr="00021515" w:rsidRDefault="00251073" w:rsidP="005576E8">
            <w:p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4"/>
          </w:tcPr>
          <w:p w14:paraId="48B13833" w14:textId="77777777" w:rsidR="00251073" w:rsidRPr="00021515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Cs w:val="22"/>
              </w:rPr>
            </w:pPr>
          </w:p>
        </w:tc>
      </w:tr>
      <w:tr w:rsidR="00D84FEC" w:rsidRPr="00021515" w14:paraId="49A5C936" w14:textId="77777777" w:rsidTr="00705E06">
        <w:tc>
          <w:tcPr>
            <w:tcW w:w="709" w:type="dxa"/>
            <w:tcBorders>
              <w:top w:val="single" w:sz="4" w:space="0" w:color="auto"/>
            </w:tcBorders>
          </w:tcPr>
          <w:p w14:paraId="2B5C413D" w14:textId="77777777" w:rsidR="00D84FEC" w:rsidRPr="00021515" w:rsidRDefault="004540EB" w:rsidP="001F19A9">
            <w:pPr>
              <w:pStyle w:val="Heading3"/>
              <w:keepNext w:val="0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G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0D3F91DD" w14:textId="77777777" w:rsidR="00D84FEC" w:rsidRPr="00021515" w:rsidRDefault="00D84FEC">
            <w:pPr>
              <w:rPr>
                <w:rFonts w:cs="Arial"/>
                <w:b/>
                <w:szCs w:val="22"/>
              </w:rPr>
            </w:pPr>
            <w:r w:rsidRPr="00021515">
              <w:rPr>
                <w:rFonts w:cs="Arial"/>
                <w:b/>
                <w:szCs w:val="22"/>
              </w:rPr>
              <w:t>Person Specification</w:t>
            </w:r>
          </w:p>
          <w:p w14:paraId="5ACB7073" w14:textId="77777777" w:rsidR="00D84FEC" w:rsidRPr="00021515" w:rsidRDefault="00D84FEC">
            <w:pPr>
              <w:rPr>
                <w:rFonts w:cs="Arial"/>
                <w:b/>
                <w:szCs w:val="22"/>
              </w:rPr>
            </w:pPr>
          </w:p>
        </w:tc>
      </w:tr>
      <w:tr w:rsidR="00D84FEC" w:rsidRPr="00021515" w14:paraId="5F15A2E8" w14:textId="77777777" w:rsidTr="00D25D56">
        <w:tc>
          <w:tcPr>
            <w:tcW w:w="709" w:type="dxa"/>
          </w:tcPr>
          <w:p w14:paraId="782509DC" w14:textId="77777777" w:rsidR="00D84FEC" w:rsidRPr="00021515" w:rsidRDefault="004540EB">
            <w:pPr>
              <w:pStyle w:val="Heading3"/>
              <w:rPr>
                <w:rFonts w:cs="Arial"/>
                <w:bCs/>
                <w:szCs w:val="22"/>
              </w:rPr>
            </w:pPr>
            <w:r w:rsidRPr="00021515">
              <w:rPr>
                <w:rFonts w:cs="Arial"/>
                <w:bCs/>
                <w:szCs w:val="22"/>
              </w:rPr>
              <w:t>G</w:t>
            </w:r>
            <w:r w:rsidR="00D324EA" w:rsidRPr="00021515">
              <w:rPr>
                <w:rFonts w:cs="Arial"/>
                <w:bCs/>
                <w:szCs w:val="22"/>
              </w:rPr>
              <w:t>1</w:t>
            </w:r>
          </w:p>
        </w:tc>
        <w:tc>
          <w:tcPr>
            <w:tcW w:w="9356" w:type="dxa"/>
            <w:gridSpan w:val="4"/>
          </w:tcPr>
          <w:p w14:paraId="3FF836AE" w14:textId="77777777" w:rsidR="00D84FEC" w:rsidRPr="00021515" w:rsidRDefault="00D84FEC">
            <w:pPr>
              <w:pStyle w:val="Heading3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 xml:space="preserve">Experience, Knowledge &amp; </w:t>
            </w:r>
            <w:r w:rsidR="008D16BD" w:rsidRPr="00021515">
              <w:rPr>
                <w:rFonts w:cs="Arial"/>
                <w:szCs w:val="22"/>
              </w:rPr>
              <w:t>Qualifications -</w:t>
            </w:r>
            <w:r w:rsidR="001068E0" w:rsidRPr="00021515">
              <w:rPr>
                <w:rFonts w:cs="Arial"/>
                <w:szCs w:val="22"/>
              </w:rPr>
              <w:t xml:space="preserve"> Essential</w:t>
            </w:r>
          </w:p>
          <w:p w14:paraId="3056917F" w14:textId="77777777" w:rsidR="00D84FEC" w:rsidRPr="00021515" w:rsidRDefault="00D84FEC">
            <w:pPr>
              <w:rPr>
                <w:rFonts w:cs="Arial"/>
                <w:bCs/>
                <w:szCs w:val="22"/>
              </w:rPr>
            </w:pPr>
          </w:p>
          <w:p w14:paraId="04187847" w14:textId="77777777" w:rsidR="00705E06" w:rsidRDefault="007446C5" w:rsidP="007F410F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Power user of </w:t>
            </w:r>
            <w:r w:rsidR="00F466E5">
              <w:rPr>
                <w:rFonts w:cs="Arial"/>
                <w:bCs/>
                <w:szCs w:val="22"/>
              </w:rPr>
              <w:t xml:space="preserve">SQL including SSIS </w:t>
            </w:r>
          </w:p>
          <w:p w14:paraId="39CAE5AE" w14:textId="77777777" w:rsidR="00F466E5" w:rsidRDefault="00F466E5" w:rsidP="007F410F">
            <w:pPr>
              <w:rPr>
                <w:rFonts w:cs="Arial"/>
                <w:bCs/>
                <w:szCs w:val="22"/>
              </w:rPr>
            </w:pPr>
          </w:p>
          <w:p w14:paraId="37DA0C4B" w14:textId="77777777" w:rsidR="00F466E5" w:rsidRDefault="00F466E5" w:rsidP="007F410F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Highly proficient with Visual Studio or equivalent </w:t>
            </w:r>
          </w:p>
          <w:p w14:paraId="4316690B" w14:textId="77777777" w:rsidR="00F466E5" w:rsidRDefault="00F466E5" w:rsidP="007F410F">
            <w:pPr>
              <w:rPr>
                <w:rFonts w:cs="Arial"/>
                <w:bCs/>
                <w:szCs w:val="22"/>
              </w:rPr>
            </w:pPr>
          </w:p>
          <w:p w14:paraId="4DC8B5FE" w14:textId="77777777" w:rsidR="00F466E5" w:rsidRPr="00021515" w:rsidRDefault="00F466E5" w:rsidP="007F410F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Highly proficient in Power BI and use of Analysis services Tabular model</w:t>
            </w:r>
          </w:p>
          <w:p w14:paraId="27FAB9CD" w14:textId="77777777" w:rsidR="00705E06" w:rsidRPr="00021515" w:rsidRDefault="00705E06" w:rsidP="007F410F">
            <w:pPr>
              <w:rPr>
                <w:rFonts w:cs="Arial"/>
                <w:bCs/>
                <w:szCs w:val="22"/>
              </w:rPr>
            </w:pPr>
          </w:p>
          <w:p w14:paraId="58B6AFDC" w14:textId="0D3E42CB" w:rsidR="00A57A29" w:rsidRPr="00021515" w:rsidRDefault="00A57A29" w:rsidP="00A57A29">
            <w:pPr>
              <w:rPr>
                <w:rFonts w:cs="Arial"/>
                <w:bCs/>
                <w:szCs w:val="22"/>
              </w:rPr>
            </w:pPr>
            <w:r w:rsidRPr="00021515">
              <w:rPr>
                <w:rFonts w:cs="Arial"/>
                <w:bCs/>
                <w:szCs w:val="22"/>
              </w:rPr>
              <w:t xml:space="preserve">Excellent communication skills </w:t>
            </w:r>
            <w:r w:rsidR="00F466E5">
              <w:rPr>
                <w:rFonts w:cs="Arial"/>
                <w:bCs/>
                <w:szCs w:val="22"/>
              </w:rPr>
              <w:t xml:space="preserve">(verbal &amp; written) </w:t>
            </w:r>
            <w:r w:rsidRPr="00021515">
              <w:rPr>
                <w:rFonts w:cs="Arial"/>
                <w:bCs/>
                <w:szCs w:val="22"/>
              </w:rPr>
              <w:t>and the ability to get on with people at all levels</w:t>
            </w:r>
            <w:r w:rsidR="007F410F" w:rsidRPr="00021515">
              <w:rPr>
                <w:rFonts w:cs="Arial"/>
                <w:bCs/>
                <w:szCs w:val="22"/>
              </w:rPr>
              <w:t>.</w:t>
            </w:r>
            <w:r w:rsidR="00F0170C">
              <w:rPr>
                <w:rFonts w:cs="Arial"/>
                <w:bCs/>
                <w:szCs w:val="22"/>
              </w:rPr>
              <w:t xml:space="preserve"> Ability to interface with non-technical people and has the skills to </w:t>
            </w:r>
            <w:r w:rsidR="0028712C">
              <w:rPr>
                <w:rFonts w:cs="Arial"/>
                <w:bCs/>
                <w:szCs w:val="22"/>
              </w:rPr>
              <w:t xml:space="preserve">interpret and </w:t>
            </w:r>
            <w:r w:rsidR="00F0170C">
              <w:rPr>
                <w:rFonts w:cs="Arial"/>
                <w:bCs/>
                <w:szCs w:val="22"/>
              </w:rPr>
              <w:t>convert no</w:t>
            </w:r>
            <w:r w:rsidR="0028712C">
              <w:rPr>
                <w:rFonts w:cs="Arial"/>
                <w:bCs/>
                <w:szCs w:val="22"/>
              </w:rPr>
              <w:t>n-</w:t>
            </w:r>
            <w:r w:rsidR="00F0170C">
              <w:rPr>
                <w:rFonts w:cs="Arial"/>
                <w:bCs/>
                <w:szCs w:val="22"/>
              </w:rPr>
              <w:t>technical requests into technical requirements.</w:t>
            </w:r>
          </w:p>
          <w:p w14:paraId="73856236" w14:textId="77777777" w:rsidR="00D84FEC" w:rsidRPr="00021515" w:rsidRDefault="00D84FEC" w:rsidP="004371BC">
            <w:pPr>
              <w:rPr>
                <w:rFonts w:cs="Arial"/>
                <w:b/>
                <w:szCs w:val="22"/>
              </w:rPr>
            </w:pPr>
          </w:p>
        </w:tc>
      </w:tr>
      <w:tr w:rsidR="00D25D56" w:rsidRPr="00021515" w14:paraId="7C496C59" w14:textId="77777777" w:rsidTr="00D25D56">
        <w:tc>
          <w:tcPr>
            <w:tcW w:w="709" w:type="dxa"/>
            <w:tcBorders>
              <w:bottom w:val="single" w:sz="4" w:space="0" w:color="auto"/>
            </w:tcBorders>
          </w:tcPr>
          <w:p w14:paraId="5C1790B2" w14:textId="77777777" w:rsidR="00D25D56" w:rsidRPr="00021515" w:rsidRDefault="00D25D56">
            <w:pPr>
              <w:pStyle w:val="Heading3"/>
              <w:rPr>
                <w:rFonts w:cs="Arial"/>
                <w:bCs/>
                <w:szCs w:val="22"/>
              </w:rPr>
            </w:pPr>
          </w:p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0F16E485" w14:textId="77777777" w:rsidR="00D25D56" w:rsidRPr="00021515" w:rsidRDefault="00D25D56" w:rsidP="003F1EBB">
            <w:pPr>
              <w:rPr>
                <w:rFonts w:cs="Arial"/>
                <w:szCs w:val="22"/>
              </w:rPr>
            </w:pPr>
          </w:p>
        </w:tc>
      </w:tr>
      <w:tr w:rsidR="00A57A29" w:rsidRPr="00021515" w14:paraId="0A6825F0" w14:textId="77777777" w:rsidTr="00705E06">
        <w:tc>
          <w:tcPr>
            <w:tcW w:w="709" w:type="dxa"/>
            <w:tcBorders>
              <w:top w:val="single" w:sz="4" w:space="0" w:color="auto"/>
            </w:tcBorders>
          </w:tcPr>
          <w:p w14:paraId="27CE8EB7" w14:textId="77777777" w:rsidR="00A57A29" w:rsidRPr="00021515" w:rsidRDefault="00D25D56">
            <w:pPr>
              <w:pStyle w:val="Heading3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I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3A45CA0A" w14:textId="77777777" w:rsidR="00A57A29" w:rsidRPr="00021515" w:rsidRDefault="00A57A29">
            <w:pPr>
              <w:rPr>
                <w:rFonts w:cs="Arial"/>
                <w:b/>
                <w:szCs w:val="22"/>
              </w:rPr>
            </w:pPr>
            <w:r w:rsidRPr="00021515">
              <w:rPr>
                <w:rFonts w:cs="Arial"/>
                <w:b/>
                <w:szCs w:val="22"/>
              </w:rPr>
              <w:t>Acknowledgement</w:t>
            </w:r>
          </w:p>
          <w:p w14:paraId="2264A705" w14:textId="77777777" w:rsidR="00A57A29" w:rsidRPr="00021515" w:rsidRDefault="00A57A29">
            <w:pPr>
              <w:rPr>
                <w:rFonts w:cs="Arial"/>
                <w:b/>
                <w:szCs w:val="22"/>
              </w:rPr>
            </w:pPr>
          </w:p>
        </w:tc>
      </w:tr>
      <w:tr w:rsidR="00A57A29" w:rsidRPr="00021515" w14:paraId="6692B4CA" w14:textId="77777777" w:rsidTr="00705E06">
        <w:tc>
          <w:tcPr>
            <w:tcW w:w="709" w:type="dxa"/>
          </w:tcPr>
          <w:p w14:paraId="588427BA" w14:textId="77777777" w:rsidR="00A57A29" w:rsidRPr="00021515" w:rsidRDefault="00D25D56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I1</w:t>
            </w:r>
          </w:p>
        </w:tc>
        <w:tc>
          <w:tcPr>
            <w:tcW w:w="3261" w:type="dxa"/>
          </w:tcPr>
          <w:p w14:paraId="60F4E59B" w14:textId="77777777" w:rsidR="00A57A29" w:rsidRPr="00021515" w:rsidRDefault="00A57A29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Prepared By:</w:t>
            </w:r>
          </w:p>
          <w:p w14:paraId="2E195FC0" w14:textId="77777777" w:rsidR="00A57A29" w:rsidRPr="00021515" w:rsidRDefault="00A57A29">
            <w:pPr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1E7B0691" w14:textId="77777777" w:rsidR="00A57A29" w:rsidRPr="00021515" w:rsidRDefault="00A57A29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_______________</w:t>
            </w:r>
          </w:p>
        </w:tc>
        <w:tc>
          <w:tcPr>
            <w:tcW w:w="851" w:type="dxa"/>
          </w:tcPr>
          <w:p w14:paraId="70B7BCE4" w14:textId="77777777" w:rsidR="00A57A29" w:rsidRPr="00021515" w:rsidRDefault="00A57A29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Date:</w:t>
            </w:r>
          </w:p>
        </w:tc>
        <w:tc>
          <w:tcPr>
            <w:tcW w:w="3118" w:type="dxa"/>
          </w:tcPr>
          <w:p w14:paraId="53D67D53" w14:textId="77777777" w:rsidR="00A57A29" w:rsidRPr="00021515" w:rsidRDefault="00A57A29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______________</w:t>
            </w:r>
          </w:p>
        </w:tc>
      </w:tr>
      <w:tr w:rsidR="00A57A29" w:rsidRPr="00021515" w14:paraId="3FAD7479" w14:textId="77777777" w:rsidTr="00705E06">
        <w:tc>
          <w:tcPr>
            <w:tcW w:w="709" w:type="dxa"/>
          </w:tcPr>
          <w:p w14:paraId="252E88D8" w14:textId="77777777" w:rsidR="00A57A29" w:rsidRPr="00021515" w:rsidRDefault="00D25D56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I2</w:t>
            </w:r>
          </w:p>
        </w:tc>
        <w:tc>
          <w:tcPr>
            <w:tcW w:w="3261" w:type="dxa"/>
          </w:tcPr>
          <w:p w14:paraId="054489AF" w14:textId="77777777" w:rsidR="00A57A29" w:rsidRPr="00021515" w:rsidRDefault="00A57A29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Approved By (Head of Department):</w:t>
            </w:r>
          </w:p>
          <w:p w14:paraId="3162AF6E" w14:textId="77777777" w:rsidR="00A57A29" w:rsidRPr="00021515" w:rsidRDefault="00A57A29">
            <w:pPr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31F0D2EC" w14:textId="77777777" w:rsidR="00A57A29" w:rsidRPr="00021515" w:rsidRDefault="00A57A29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_______________</w:t>
            </w:r>
          </w:p>
        </w:tc>
        <w:tc>
          <w:tcPr>
            <w:tcW w:w="851" w:type="dxa"/>
          </w:tcPr>
          <w:p w14:paraId="7ED877E7" w14:textId="77777777" w:rsidR="00A57A29" w:rsidRPr="00021515" w:rsidRDefault="00A57A29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Date:</w:t>
            </w:r>
          </w:p>
        </w:tc>
        <w:tc>
          <w:tcPr>
            <w:tcW w:w="3118" w:type="dxa"/>
          </w:tcPr>
          <w:p w14:paraId="517CE6C2" w14:textId="77777777" w:rsidR="00A57A29" w:rsidRPr="00021515" w:rsidRDefault="00A57A29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______________</w:t>
            </w:r>
          </w:p>
        </w:tc>
      </w:tr>
    </w:tbl>
    <w:p w14:paraId="7C5A112F" w14:textId="77777777" w:rsidR="00D84FEC" w:rsidRPr="00021515" w:rsidRDefault="00D84FEC" w:rsidP="00834DE6">
      <w:pPr>
        <w:rPr>
          <w:rFonts w:cs="Arial"/>
          <w:szCs w:val="22"/>
        </w:rPr>
      </w:pPr>
    </w:p>
    <w:sectPr w:rsidR="00D84FEC" w:rsidRPr="00021515" w:rsidSect="00A57A29">
      <w:headerReference w:type="even" r:id="rId8"/>
      <w:headerReference w:type="default" r:id="rId9"/>
      <w:footerReference w:type="default" r:id="rId10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A7FBE" w14:textId="77777777" w:rsidR="00FA5FA1" w:rsidRDefault="00FA5FA1">
      <w:r>
        <w:separator/>
      </w:r>
    </w:p>
  </w:endnote>
  <w:endnote w:type="continuationSeparator" w:id="0">
    <w:p w14:paraId="48C67824" w14:textId="77777777" w:rsidR="00FA5FA1" w:rsidRDefault="00FA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6E84C" w14:textId="77777777" w:rsidR="00AC2403" w:rsidRPr="00A57A29" w:rsidRDefault="00AC2403">
    <w:pPr>
      <w:pStyle w:val="Footer"/>
      <w:rPr>
        <w:rStyle w:val="PageNumber"/>
        <w:sz w:val="16"/>
        <w:szCs w:val="16"/>
      </w:rPr>
    </w:pPr>
    <w:r w:rsidRPr="00A57A29">
      <w:rPr>
        <w:sz w:val="16"/>
        <w:szCs w:val="16"/>
      </w:rPr>
      <w:t>Issue 1</w:t>
    </w:r>
    <w:r w:rsidRPr="00A57A29">
      <w:rPr>
        <w:sz w:val="16"/>
        <w:szCs w:val="16"/>
      </w:rPr>
      <w:tab/>
    </w:r>
    <w:r w:rsidR="00BD0442" w:rsidRPr="00A57A29">
      <w:rPr>
        <w:rStyle w:val="PageNumber"/>
        <w:sz w:val="16"/>
        <w:szCs w:val="16"/>
      </w:rPr>
      <w:fldChar w:fldCharType="begin"/>
    </w:r>
    <w:r w:rsidRPr="00A57A29">
      <w:rPr>
        <w:rStyle w:val="PageNumber"/>
        <w:sz w:val="16"/>
        <w:szCs w:val="16"/>
      </w:rPr>
      <w:instrText xml:space="preserve"> PAGE </w:instrText>
    </w:r>
    <w:r w:rsidR="00BD0442" w:rsidRPr="00A57A29">
      <w:rPr>
        <w:rStyle w:val="PageNumber"/>
        <w:sz w:val="16"/>
        <w:szCs w:val="16"/>
      </w:rPr>
      <w:fldChar w:fldCharType="separate"/>
    </w:r>
    <w:r w:rsidR="00865CE2">
      <w:rPr>
        <w:rStyle w:val="PageNumber"/>
        <w:noProof/>
        <w:sz w:val="16"/>
        <w:szCs w:val="16"/>
      </w:rPr>
      <w:t>5</w:t>
    </w:r>
    <w:r w:rsidR="00BD0442" w:rsidRPr="00A57A29">
      <w:rPr>
        <w:rStyle w:val="PageNumber"/>
        <w:sz w:val="16"/>
        <w:szCs w:val="16"/>
      </w:rPr>
      <w:fldChar w:fldCharType="end"/>
    </w:r>
    <w:r w:rsidRPr="00A57A29">
      <w:rPr>
        <w:rStyle w:val="PageNumber"/>
        <w:sz w:val="16"/>
        <w:szCs w:val="16"/>
      </w:rPr>
      <w:t xml:space="preserve"> of </w:t>
    </w:r>
    <w:r w:rsidR="00BD0442" w:rsidRPr="00A57A29">
      <w:rPr>
        <w:rStyle w:val="PageNumber"/>
        <w:sz w:val="16"/>
        <w:szCs w:val="16"/>
      </w:rPr>
      <w:fldChar w:fldCharType="begin"/>
    </w:r>
    <w:r w:rsidRPr="00A57A29">
      <w:rPr>
        <w:rStyle w:val="PageNumber"/>
        <w:sz w:val="16"/>
        <w:szCs w:val="16"/>
      </w:rPr>
      <w:instrText xml:space="preserve"> NUMPAGES </w:instrText>
    </w:r>
    <w:r w:rsidR="00BD0442" w:rsidRPr="00A57A29">
      <w:rPr>
        <w:rStyle w:val="PageNumber"/>
        <w:sz w:val="16"/>
        <w:szCs w:val="16"/>
      </w:rPr>
      <w:fldChar w:fldCharType="separate"/>
    </w:r>
    <w:r w:rsidR="00865CE2">
      <w:rPr>
        <w:rStyle w:val="PageNumber"/>
        <w:noProof/>
        <w:sz w:val="16"/>
        <w:szCs w:val="16"/>
      </w:rPr>
      <w:t>5</w:t>
    </w:r>
    <w:r w:rsidR="00BD0442" w:rsidRPr="00A57A29">
      <w:rPr>
        <w:rStyle w:val="PageNumber"/>
        <w:sz w:val="16"/>
        <w:szCs w:val="16"/>
      </w:rPr>
      <w:fldChar w:fldCharType="end"/>
    </w:r>
  </w:p>
  <w:p w14:paraId="022A8A3F" w14:textId="77777777" w:rsidR="00AC2403" w:rsidRPr="00A57A29" w:rsidRDefault="003C142E">
    <w:pPr>
      <w:pStyle w:val="Footer"/>
      <w:rPr>
        <w:sz w:val="16"/>
        <w:szCs w:val="16"/>
      </w:rPr>
    </w:pPr>
    <w:r>
      <w:rPr>
        <w:rStyle w:val="PageNumber"/>
        <w:sz w:val="16"/>
        <w:szCs w:val="16"/>
      </w:rPr>
      <w:t>October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68249" w14:textId="77777777" w:rsidR="00FA5FA1" w:rsidRDefault="00FA5FA1">
      <w:r>
        <w:separator/>
      </w:r>
    </w:p>
  </w:footnote>
  <w:footnote w:type="continuationSeparator" w:id="0">
    <w:p w14:paraId="01D005C9" w14:textId="77777777" w:rsidR="00FA5FA1" w:rsidRDefault="00FA5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8BF07" w14:textId="77777777" w:rsidR="00AC2403" w:rsidRDefault="00BD04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C24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9515C2" w14:textId="77777777" w:rsidR="00AC2403" w:rsidRDefault="00AC2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38627" w14:textId="77777777" w:rsidR="00AC2403" w:rsidRDefault="00FD6160">
    <w:pPr>
      <w:pStyle w:val="Header"/>
    </w:pPr>
    <w:r w:rsidRPr="00FD6160">
      <w:rPr>
        <w:noProof/>
        <w:lang w:eastAsia="en-GB"/>
      </w:rPr>
      <w:drawing>
        <wp:inline distT="0" distB="0" distL="0" distR="0" wp14:anchorId="4E20D2D3" wp14:editId="5C44D67F">
          <wp:extent cx="2250687" cy="356839"/>
          <wp:effectExtent l="19050" t="0" r="0" b="0"/>
          <wp:docPr id="2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CE5ECF" w14:textId="77777777" w:rsidR="00AC2403" w:rsidRDefault="00AC2403">
    <w:pPr>
      <w:pStyle w:val="Header"/>
    </w:pPr>
  </w:p>
  <w:p w14:paraId="74180077" w14:textId="77777777" w:rsidR="00AC2403" w:rsidRDefault="00AC2403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57D6CA31" w14:textId="77777777" w:rsidR="00AC2403" w:rsidRDefault="00AC2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A02CF"/>
    <w:multiLevelType w:val="hybridMultilevel"/>
    <w:tmpl w:val="901871C4"/>
    <w:lvl w:ilvl="0" w:tplc="FFE46314">
      <w:start w:val="1"/>
      <w:numFmt w:val="bullet"/>
      <w:lvlText w:val=""/>
      <w:lvlJc w:val="left"/>
      <w:pPr>
        <w:ind w:left="502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7F708B"/>
    <w:multiLevelType w:val="multilevel"/>
    <w:tmpl w:val="36E0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46"/>
    <w:rsid w:val="0000360D"/>
    <w:rsid w:val="00010901"/>
    <w:rsid w:val="00021515"/>
    <w:rsid w:val="000430FF"/>
    <w:rsid w:val="00062ACD"/>
    <w:rsid w:val="000678C6"/>
    <w:rsid w:val="00082795"/>
    <w:rsid w:val="000B08DE"/>
    <w:rsid w:val="000B6FBB"/>
    <w:rsid w:val="000D47DB"/>
    <w:rsid w:val="001068E0"/>
    <w:rsid w:val="00146A66"/>
    <w:rsid w:val="00180B48"/>
    <w:rsid w:val="001C3593"/>
    <w:rsid w:val="001D1189"/>
    <w:rsid w:val="001F19A9"/>
    <w:rsid w:val="00224449"/>
    <w:rsid w:val="002259D0"/>
    <w:rsid w:val="00251073"/>
    <w:rsid w:val="00262FB0"/>
    <w:rsid w:val="00276134"/>
    <w:rsid w:val="00286244"/>
    <w:rsid w:val="0028712C"/>
    <w:rsid w:val="002C5581"/>
    <w:rsid w:val="002E44C8"/>
    <w:rsid w:val="0033563F"/>
    <w:rsid w:val="0033622D"/>
    <w:rsid w:val="003605BB"/>
    <w:rsid w:val="00373A9A"/>
    <w:rsid w:val="00395257"/>
    <w:rsid w:val="00395283"/>
    <w:rsid w:val="003B02E5"/>
    <w:rsid w:val="003C142E"/>
    <w:rsid w:val="003F1EBB"/>
    <w:rsid w:val="004006DA"/>
    <w:rsid w:val="004006F8"/>
    <w:rsid w:val="00401675"/>
    <w:rsid w:val="00404993"/>
    <w:rsid w:val="00404E24"/>
    <w:rsid w:val="004371BC"/>
    <w:rsid w:val="00440313"/>
    <w:rsid w:val="0045356D"/>
    <w:rsid w:val="004540EB"/>
    <w:rsid w:val="00486C64"/>
    <w:rsid w:val="00497C2F"/>
    <w:rsid w:val="004B5A66"/>
    <w:rsid w:val="005132B6"/>
    <w:rsid w:val="0053353F"/>
    <w:rsid w:val="005576E8"/>
    <w:rsid w:val="00584521"/>
    <w:rsid w:val="005903EA"/>
    <w:rsid w:val="005D40BE"/>
    <w:rsid w:val="005D57B8"/>
    <w:rsid w:val="00611C4C"/>
    <w:rsid w:val="006132AF"/>
    <w:rsid w:val="00626E01"/>
    <w:rsid w:val="00630D67"/>
    <w:rsid w:val="00644472"/>
    <w:rsid w:val="0065566E"/>
    <w:rsid w:val="006654E5"/>
    <w:rsid w:val="00675296"/>
    <w:rsid w:val="006905F2"/>
    <w:rsid w:val="006946EF"/>
    <w:rsid w:val="006B6CDE"/>
    <w:rsid w:val="00705E06"/>
    <w:rsid w:val="007446C5"/>
    <w:rsid w:val="00745B10"/>
    <w:rsid w:val="00745F30"/>
    <w:rsid w:val="007733BC"/>
    <w:rsid w:val="00786F40"/>
    <w:rsid w:val="0079548B"/>
    <w:rsid w:val="00797B4F"/>
    <w:rsid w:val="007B6092"/>
    <w:rsid w:val="007F410F"/>
    <w:rsid w:val="00834DE6"/>
    <w:rsid w:val="00863A4B"/>
    <w:rsid w:val="00865CE2"/>
    <w:rsid w:val="00885FE9"/>
    <w:rsid w:val="008B2164"/>
    <w:rsid w:val="008B3C97"/>
    <w:rsid w:val="008C1C4E"/>
    <w:rsid w:val="008D16BD"/>
    <w:rsid w:val="008F0DD8"/>
    <w:rsid w:val="00920D97"/>
    <w:rsid w:val="00947426"/>
    <w:rsid w:val="00966353"/>
    <w:rsid w:val="009A389A"/>
    <w:rsid w:val="009C10E8"/>
    <w:rsid w:val="009C327F"/>
    <w:rsid w:val="009C6863"/>
    <w:rsid w:val="009E14D2"/>
    <w:rsid w:val="009F7FC7"/>
    <w:rsid w:val="00A056A5"/>
    <w:rsid w:val="00A10041"/>
    <w:rsid w:val="00A24231"/>
    <w:rsid w:val="00A259D2"/>
    <w:rsid w:val="00A57A29"/>
    <w:rsid w:val="00A84936"/>
    <w:rsid w:val="00A91D99"/>
    <w:rsid w:val="00AC2403"/>
    <w:rsid w:val="00AD730A"/>
    <w:rsid w:val="00B1706A"/>
    <w:rsid w:val="00B52ADE"/>
    <w:rsid w:val="00B642C8"/>
    <w:rsid w:val="00B95870"/>
    <w:rsid w:val="00BA065C"/>
    <w:rsid w:val="00BA0F90"/>
    <w:rsid w:val="00BD0442"/>
    <w:rsid w:val="00BD4042"/>
    <w:rsid w:val="00C21F69"/>
    <w:rsid w:val="00C24E24"/>
    <w:rsid w:val="00C376B9"/>
    <w:rsid w:val="00C447F5"/>
    <w:rsid w:val="00C52B25"/>
    <w:rsid w:val="00C67830"/>
    <w:rsid w:val="00C74506"/>
    <w:rsid w:val="00C91AC4"/>
    <w:rsid w:val="00C940A7"/>
    <w:rsid w:val="00CA6E53"/>
    <w:rsid w:val="00CE30D6"/>
    <w:rsid w:val="00D03A0E"/>
    <w:rsid w:val="00D25D56"/>
    <w:rsid w:val="00D324EA"/>
    <w:rsid w:val="00D64F34"/>
    <w:rsid w:val="00D729DD"/>
    <w:rsid w:val="00D7411A"/>
    <w:rsid w:val="00D8318A"/>
    <w:rsid w:val="00D84FEC"/>
    <w:rsid w:val="00D972CC"/>
    <w:rsid w:val="00DA544F"/>
    <w:rsid w:val="00DC699A"/>
    <w:rsid w:val="00DD0735"/>
    <w:rsid w:val="00DF2346"/>
    <w:rsid w:val="00E274A8"/>
    <w:rsid w:val="00E529AA"/>
    <w:rsid w:val="00E840DF"/>
    <w:rsid w:val="00E90AD1"/>
    <w:rsid w:val="00ED12CE"/>
    <w:rsid w:val="00EE0867"/>
    <w:rsid w:val="00EF2BB8"/>
    <w:rsid w:val="00F0170C"/>
    <w:rsid w:val="00F049B7"/>
    <w:rsid w:val="00F174D2"/>
    <w:rsid w:val="00F466E5"/>
    <w:rsid w:val="00F47FDA"/>
    <w:rsid w:val="00F53F26"/>
    <w:rsid w:val="00F565A0"/>
    <w:rsid w:val="00F63B18"/>
    <w:rsid w:val="00FA2E23"/>
    <w:rsid w:val="00FA5FA1"/>
    <w:rsid w:val="00FC2630"/>
    <w:rsid w:val="00FD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DAB89D"/>
  <w15:docId w15:val="{00D69986-68F9-421D-AA9F-A9D56A68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93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A8493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A8493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A8493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493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493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4936"/>
  </w:style>
  <w:style w:type="paragraph" w:customStyle="1" w:styleId="Default">
    <w:name w:val="Default"/>
    <w:rsid w:val="00A8493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57A29"/>
    <w:rPr>
      <w:bCs/>
      <w:color w:val="FF0000"/>
    </w:rPr>
  </w:style>
  <w:style w:type="paragraph" w:styleId="ListParagraph">
    <w:name w:val="List Paragraph"/>
    <w:basedOn w:val="Normal"/>
    <w:uiPriority w:val="34"/>
    <w:qFormat/>
    <w:rsid w:val="00D25D56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1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1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93273-4362-48EA-8FEC-970EF0DE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Tarr, Howard</cp:lastModifiedBy>
  <cp:revision>2</cp:revision>
  <cp:lastPrinted>2016-09-29T08:14:00Z</cp:lastPrinted>
  <dcterms:created xsi:type="dcterms:W3CDTF">2021-12-06T16:38:00Z</dcterms:created>
  <dcterms:modified xsi:type="dcterms:W3CDTF">2021-12-06T16:38:00Z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